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D2165" w14:textId="0841FDFC" w:rsidR="00C76A1A" w:rsidRDefault="00336E0F" w:rsidP="00CC0ED2">
      <w:pPr>
        <w:spacing w:line="276" w:lineRule="auto"/>
        <w:rPr>
          <w:rFonts w:ascii="Arial" w:hAnsi="Arial" w:cs="Arial"/>
          <w:bCs/>
          <w:color w:val="215589"/>
          <w:kern w:val="32"/>
          <w:sz w:val="36"/>
          <w:szCs w:val="36"/>
        </w:rPr>
      </w:pPr>
      <w:r w:rsidRPr="00336E0F">
        <w:rPr>
          <w:rFonts w:ascii="Arial" w:hAnsi="Arial" w:cs="Arial"/>
          <w:b/>
          <w:bCs/>
          <w:color w:val="215589"/>
          <w:kern w:val="32"/>
          <w:sz w:val="36"/>
          <w:szCs w:val="36"/>
        </w:rPr>
        <w:t xml:space="preserve">The Afghan Special Immigrant Visa Program, </w:t>
      </w:r>
      <w:r w:rsidRPr="00336E0F">
        <w:rPr>
          <w:rFonts w:ascii="Arial" w:hAnsi="Arial" w:cs="Arial"/>
          <w:bCs/>
          <w:color w:val="215589"/>
          <w:kern w:val="32"/>
          <w:sz w:val="36"/>
          <w:szCs w:val="36"/>
        </w:rPr>
        <w:t>2009-20</w:t>
      </w:r>
      <w:r w:rsidR="00130D35">
        <w:rPr>
          <w:rFonts w:ascii="Arial" w:hAnsi="Arial" w:cs="Arial"/>
          <w:bCs/>
          <w:color w:val="215589"/>
          <w:kern w:val="32"/>
          <w:sz w:val="36"/>
          <w:szCs w:val="36"/>
        </w:rPr>
        <w:t>20</w:t>
      </w:r>
    </w:p>
    <w:p w14:paraId="34AF14FF" w14:textId="77777777" w:rsidR="00336E0F" w:rsidRDefault="00336E0F" w:rsidP="00CC0ED2">
      <w:pPr>
        <w:spacing w:line="276" w:lineRule="auto"/>
        <w:rPr>
          <w:sz w:val="36"/>
          <w:szCs w:val="36"/>
        </w:rPr>
      </w:pPr>
    </w:p>
    <w:p w14:paraId="3B406038" w14:textId="3BC54378" w:rsidR="00336E0F" w:rsidRPr="00336E0F" w:rsidRDefault="00336E0F" w:rsidP="00CC0ED2">
      <w:pPr>
        <w:spacing w:line="276" w:lineRule="auto"/>
        <w:rPr>
          <w:sz w:val="36"/>
          <w:szCs w:val="36"/>
        </w:rPr>
        <w:sectPr w:rsidR="00336E0F" w:rsidRPr="00336E0F">
          <w:headerReference w:type="default" r:id="rId11"/>
          <w:footerReference w:type="default" r:id="rId12"/>
          <w:headerReference w:type="first" r:id="rId13"/>
          <w:footerReference w:type="first" r:id="rId14"/>
          <w:endnotePr>
            <w:numFmt w:val="decimal"/>
          </w:endnotePr>
          <w:pgSz w:w="12240" w:h="15840" w:code="1"/>
          <w:pgMar w:top="1080" w:right="1080" w:bottom="1080" w:left="1080" w:header="720" w:footer="720" w:gutter="0"/>
          <w:cols w:space="720"/>
          <w:titlePg/>
          <w:docGrid w:linePitch="360"/>
        </w:sectPr>
      </w:pPr>
    </w:p>
    <w:p w14:paraId="094705D1" w14:textId="04B6CA7E" w:rsidR="008930F8" w:rsidRPr="008930F8" w:rsidRDefault="00336E0F" w:rsidP="00CC0ED2">
      <w:pPr>
        <w:pStyle w:val="FACTSHEETBody"/>
        <w:spacing w:line="276" w:lineRule="auto"/>
        <w:rPr>
          <w:b/>
          <w:color w:val="C00000"/>
          <w:sz w:val="28"/>
          <w:szCs w:val="28"/>
        </w:rPr>
      </w:pPr>
      <w:r w:rsidRPr="008930F8">
        <w:rPr>
          <w:b/>
          <w:color w:val="C00000"/>
          <w:sz w:val="28"/>
          <w:szCs w:val="28"/>
        </w:rPr>
        <w:t>What is the Afghan Special Immigrant Visa Program?</w:t>
      </w:r>
    </w:p>
    <w:p w14:paraId="5C8499C3" w14:textId="77777777" w:rsidR="00336E0F" w:rsidRDefault="00336E0F" w:rsidP="00CC0ED2">
      <w:pPr>
        <w:pStyle w:val="VFAIBullet"/>
        <w:spacing w:line="276" w:lineRule="auto"/>
      </w:pPr>
      <w:r>
        <w:t xml:space="preserve">In 2009, Congress passed the Afghan Allies Protection Act of 2009. The Act provided special immigrant visas (SIVs) to Afghans who had worked for at least one year as translators or interpreters, or who were employed by, or on behalf of, the U.S. government in Afghanistan, and whose lives were threatened because of their work in support of the U.S. mission. The visas allow these wartime allies to resettle in the United States. </w:t>
      </w:r>
    </w:p>
    <w:p w14:paraId="01CA2A22" w14:textId="7DD3F418" w:rsidR="008930F8" w:rsidRDefault="00336E0F" w:rsidP="00CC0ED2">
      <w:pPr>
        <w:pStyle w:val="VFAIBullet"/>
        <w:spacing w:line="276" w:lineRule="auto"/>
      </w:pPr>
      <w:r>
        <w:t xml:space="preserve">A similar program was enacted in 2008 for Iraqi translators, interpreters, and workers, but that program stopped accepting new applications in September 2014, and now those Iraqi wartime allies apply directly to the U.S. Refugee Admissions Program through </w:t>
      </w:r>
      <w:r w:rsidR="00CC5525">
        <w:t xml:space="preserve">a </w:t>
      </w:r>
      <w:r>
        <w:t>Direct Access Program.</w:t>
      </w:r>
      <w:r w:rsidRPr="00336E0F">
        <w:rPr>
          <w:rStyle w:val="FootnoteReference"/>
        </w:rPr>
        <w:t xml:space="preserve"> </w:t>
      </w:r>
      <w:r>
        <w:rPr>
          <w:rStyle w:val="FootnoteReference"/>
        </w:rPr>
        <w:footnoteReference w:id="1"/>
      </w:r>
    </w:p>
    <w:p w14:paraId="0483D788" w14:textId="77777777" w:rsidR="00336E0F" w:rsidRPr="008930F8" w:rsidRDefault="00336E0F" w:rsidP="00CC0ED2">
      <w:pPr>
        <w:pStyle w:val="Heading2"/>
        <w:spacing w:line="276" w:lineRule="auto"/>
        <w:rPr>
          <w:bCs w:val="0"/>
          <w:iCs w:val="0"/>
          <w:color w:val="C00000"/>
        </w:rPr>
      </w:pPr>
      <w:r w:rsidRPr="008930F8">
        <w:rPr>
          <w:bCs w:val="0"/>
          <w:iCs w:val="0"/>
          <w:color w:val="C00000"/>
        </w:rPr>
        <w:t>Why is the Afghan Special Immigrant Visa Program Important?</w:t>
      </w:r>
    </w:p>
    <w:p w14:paraId="277E38E4" w14:textId="263B309B" w:rsidR="00336E0F" w:rsidRPr="00336E0F" w:rsidRDefault="00336E0F" w:rsidP="00D67E65">
      <w:pPr>
        <w:pStyle w:val="VFAIBullet"/>
        <w:spacing w:line="276" w:lineRule="auto"/>
      </w:pPr>
      <w:r w:rsidRPr="00336E0F">
        <w:t xml:space="preserve">U.S. military involvement in Afghanistan continues. We cannot complete our mission there without the Afghan translators, engineers, security guards, embassy clerks, logisticians, cultural advisors, and soldiers who stand by us. Many of these allies and their families now face death threats for their service to the U.S. We gave our word to protect these allies--a promise that we have kept since 2009. </w:t>
      </w:r>
    </w:p>
    <w:p w14:paraId="30594404" w14:textId="5531A3F7" w:rsidR="00336E0F" w:rsidRPr="00336E0F" w:rsidRDefault="00336E0F" w:rsidP="00D67E65">
      <w:pPr>
        <w:pStyle w:val="VFAIBullet"/>
        <w:spacing w:line="276" w:lineRule="auto"/>
      </w:pPr>
      <w:r w:rsidRPr="00336E0F">
        <w:t xml:space="preserve">The Afghan Special Immigrant Visa program represents a promise that we made to our wartime allies. Following through on that promise is not only vital to maintaining support of the Afghan people, it is vital to completing our mission there and to for future wars in which we may be engaged. </w:t>
      </w:r>
    </w:p>
    <w:p w14:paraId="6B932857" w14:textId="6C6C1252" w:rsidR="00336E0F" w:rsidRPr="00336E0F" w:rsidRDefault="00336E0F" w:rsidP="00D67E65">
      <w:pPr>
        <w:pStyle w:val="VFAIBullet"/>
        <w:spacing w:line="276" w:lineRule="auto"/>
      </w:pPr>
      <w:r w:rsidRPr="00336E0F">
        <w:t>Likewise, as the U.S. continues to protect its interests elsewhere around the world, it will need the continued assistance of those willing to stand with us. We must ensure that the U.S. is known as a country that keeps its promises and never forgets its allies. Continuing to reauthorize the Afghan Special Immigrant Visa program and increasing the number of visas to accommodate the need of our allies sends the message that the U.S. never leaves anyone behind.</w:t>
      </w:r>
    </w:p>
    <w:p w14:paraId="05468352" w14:textId="49B083E6" w:rsidR="00336E0F" w:rsidRPr="008930F8" w:rsidRDefault="00336E0F" w:rsidP="00D67E65">
      <w:pPr>
        <w:pStyle w:val="VFAIBullet"/>
        <w:numPr>
          <w:ilvl w:val="0"/>
          <w:numId w:val="0"/>
        </w:numPr>
        <w:spacing w:line="276" w:lineRule="auto"/>
        <w:rPr>
          <w:b/>
          <w:color w:val="C00000"/>
          <w:sz w:val="26"/>
        </w:rPr>
      </w:pPr>
      <w:r w:rsidRPr="008930F8">
        <w:rPr>
          <w:b/>
          <w:color w:val="C00000"/>
          <w:sz w:val="26"/>
        </w:rPr>
        <w:t>Legislative History of the Afghan Special Immigrant Visa Program</w:t>
      </w:r>
    </w:p>
    <w:p w14:paraId="7D28923D" w14:textId="268866BA" w:rsidR="00336E0F" w:rsidRDefault="00336E0F" w:rsidP="00D67E65">
      <w:pPr>
        <w:pStyle w:val="VFAIBullet"/>
        <w:spacing w:line="276" w:lineRule="auto"/>
      </w:pPr>
      <w:r w:rsidRPr="008E4020">
        <w:t>From Fiscal Years (FY) 2009-2013, 1,500 Afghan SIV’s were allocated per year. In the 2014 Consol</w:t>
      </w:r>
      <w:r w:rsidR="00497016">
        <w:t>idated Appropriations Act, three thousand</w:t>
      </w:r>
      <w:r w:rsidRPr="008E4020">
        <w:t xml:space="preserve"> SIV’s were allocated for the year, with an </w:t>
      </w:r>
      <w:r>
        <w:t>a</w:t>
      </w:r>
      <w:r w:rsidR="00497016">
        <w:t>dditional one thousand</w:t>
      </w:r>
      <w:r w:rsidRPr="008E4020">
        <w:t xml:space="preserve"> allocated for 2014 through the Emergency Afghan Allies Extension Act.</w:t>
      </w:r>
      <w:r w:rsidRPr="008E4020">
        <w:rPr>
          <w:vertAlign w:val="superscript"/>
        </w:rPr>
        <w:footnoteReference w:id="2"/>
      </w:r>
      <w:r w:rsidRPr="008E4020">
        <w:t xml:space="preserve"> </w:t>
      </w:r>
    </w:p>
    <w:p w14:paraId="187F29DF" w14:textId="5B4FEC83" w:rsidR="00336E0F" w:rsidRDefault="00336E0F" w:rsidP="00D67E65">
      <w:pPr>
        <w:pStyle w:val="VFAIBullet"/>
        <w:spacing w:line="276" w:lineRule="auto"/>
      </w:pPr>
      <w:r w:rsidRPr="008E4020">
        <w:t>In FY 2015 and 2016, Congress authorized additional Afghan SIV’s though the National Defense Authorizatio</w:t>
      </w:r>
      <w:r w:rsidR="00FE7A6E">
        <w:t>n Act (NDAA). For FY 2015, four thousand</w:t>
      </w:r>
      <w:r w:rsidRPr="008E4020">
        <w:t xml:space="preserve"> visas were allocated</w:t>
      </w:r>
      <w:r>
        <w:t>. For</w:t>
      </w:r>
      <w:r w:rsidRPr="008E4020">
        <w:t xml:space="preserve"> FY 2016, an additional </w:t>
      </w:r>
      <w:r w:rsidR="00FE7A6E">
        <w:t xml:space="preserve">three </w:t>
      </w:r>
      <w:r w:rsidR="00FE7A6E">
        <w:lastRenderedPageBreak/>
        <w:t xml:space="preserve">thousand </w:t>
      </w:r>
      <w:r w:rsidRPr="008E4020">
        <w:t>SIV’s were authorized.</w:t>
      </w:r>
      <w:r w:rsidRPr="008E4020">
        <w:rPr>
          <w:vertAlign w:val="superscript"/>
        </w:rPr>
        <w:footnoteReference w:id="3"/>
      </w:r>
      <w:r w:rsidRPr="008E4020">
        <w:t xml:space="preserve"> </w:t>
      </w:r>
      <w:r w:rsidRPr="00C3102B">
        <w:t>The FY 2016 NDAA</w:t>
      </w:r>
      <w:r>
        <w:t xml:space="preserve"> also</w:t>
      </w:r>
      <w:r w:rsidRPr="00C3102B">
        <w:t xml:space="preserve"> increased the minimum work requirement to two years for Afghan SIV recipients.</w:t>
      </w:r>
    </w:p>
    <w:p w14:paraId="6175FF4A" w14:textId="77777777" w:rsidR="00336E0F" w:rsidRDefault="00336E0F" w:rsidP="00D67E65">
      <w:pPr>
        <w:pStyle w:val="VFAIBullet"/>
        <w:spacing w:line="276" w:lineRule="auto"/>
      </w:pPr>
      <w:r>
        <w:t>The NDAA for FY 2017 allocated 1,500 SIV</w:t>
      </w:r>
      <w:r w:rsidRPr="00C3102B">
        <w:t>s and reauthorized the Afghan SIV program for an additional four years</w:t>
      </w:r>
      <w:r>
        <w:t>. FY 2017 NDAA’s authorization of only 1,500 additional proved to be insufficient to service the need of our Afghan allies.  In March 2017, the U.S. embassy in Kabul stopped interviewing Afghans applying for the Special Immigrant Visa program. Recognizing the visa shortage crisis, in May 2017, through the Consolidation Appropriations Act, an additional 2,500 visas were allocated to Afghan principal applicants.</w:t>
      </w:r>
    </w:p>
    <w:p w14:paraId="06CFAB54" w14:textId="4558AD64" w:rsidR="00336E0F" w:rsidRDefault="00336E0F" w:rsidP="00D67E65">
      <w:pPr>
        <w:pStyle w:val="VFAIBullet"/>
        <w:spacing w:line="276" w:lineRule="auto"/>
      </w:pPr>
      <w:r>
        <w:t xml:space="preserve">The </w:t>
      </w:r>
      <w:r w:rsidR="00831363">
        <w:t>Consolidated Appropriations Act</w:t>
      </w:r>
      <w:r w:rsidR="00CB5769">
        <w:t xml:space="preserve"> for FY 2018</w:t>
      </w:r>
      <w:r w:rsidR="00831363">
        <w:t xml:space="preserve"> </w:t>
      </w:r>
      <w:r>
        <w:t>allocated an additional 3,500 Afghan SIVs.</w:t>
      </w:r>
    </w:p>
    <w:p w14:paraId="40909630" w14:textId="2940D66D" w:rsidR="00CB5769" w:rsidRDefault="00CB5769" w:rsidP="00D67E65">
      <w:pPr>
        <w:pStyle w:val="VFAIBullet"/>
        <w:spacing w:line="276" w:lineRule="auto"/>
      </w:pPr>
      <w:r>
        <w:t>In February 2019, Congress approved a FY 2019 omnibus appropriations bill which included an additional four thousand visas for allies who served alongside the U.S. mission in Afghanistan, supporting the Afghan SIV program through the rest of the fiscal year</w:t>
      </w:r>
      <w:r w:rsidR="00130D35">
        <w:t>.</w:t>
      </w:r>
    </w:p>
    <w:p w14:paraId="376EED96" w14:textId="521CD85B" w:rsidR="00A46FD6" w:rsidRDefault="00A46FD6" w:rsidP="00D67E65">
      <w:pPr>
        <w:pStyle w:val="VFAIBullet"/>
        <w:spacing w:line="276" w:lineRule="auto"/>
      </w:pPr>
      <w:r>
        <w:t>The Further Consolidated Appropriations Act</w:t>
      </w:r>
      <w:r w:rsidR="000D310F">
        <w:t xml:space="preserve"> for FY </w:t>
      </w:r>
      <w:r>
        <w:t xml:space="preserve">2020 authorized 4,000 additional SIVs for Afghan principal applicants. </w:t>
      </w:r>
    </w:p>
    <w:p w14:paraId="7DC0DC7A" w14:textId="03E28B08" w:rsidR="00336E0F" w:rsidRPr="008930F8" w:rsidRDefault="00CC5525" w:rsidP="00D67E65">
      <w:pPr>
        <w:pStyle w:val="Heading3"/>
        <w:spacing w:line="276" w:lineRule="auto"/>
        <w:rPr>
          <w:color w:val="C00000"/>
          <w:sz w:val="26"/>
        </w:rPr>
      </w:pPr>
      <w:r>
        <w:rPr>
          <w:color w:val="C00000"/>
          <w:sz w:val="26"/>
        </w:rPr>
        <w:t xml:space="preserve">Current Status and </w:t>
      </w:r>
      <w:r w:rsidR="00336E0F" w:rsidRPr="008930F8">
        <w:rPr>
          <w:color w:val="C00000"/>
          <w:sz w:val="26"/>
        </w:rPr>
        <w:t>Fiscal Year 20</w:t>
      </w:r>
      <w:r w:rsidR="00DA6E6B">
        <w:rPr>
          <w:color w:val="C00000"/>
          <w:sz w:val="26"/>
        </w:rPr>
        <w:t>2</w:t>
      </w:r>
      <w:r w:rsidR="00A46FD6">
        <w:rPr>
          <w:color w:val="C00000"/>
          <w:sz w:val="26"/>
        </w:rPr>
        <w:t>1</w:t>
      </w:r>
      <w:r w:rsidR="00336E0F" w:rsidRPr="008930F8">
        <w:rPr>
          <w:color w:val="C00000"/>
          <w:sz w:val="26"/>
        </w:rPr>
        <w:t xml:space="preserve"> Requests for the Afghan Special Immigrant Visa Program</w:t>
      </w:r>
    </w:p>
    <w:p w14:paraId="5FB24F90" w14:textId="77777777" w:rsidR="002725BD" w:rsidRDefault="00DA6E6B" w:rsidP="002725BD">
      <w:pPr>
        <w:pStyle w:val="VFAIBullet"/>
        <w:spacing w:line="276" w:lineRule="auto"/>
      </w:pPr>
      <w:r w:rsidRPr="00336E0F">
        <w:t xml:space="preserve">As of </w:t>
      </w:r>
      <w:r w:rsidR="00A46FD6">
        <w:t>March</w:t>
      </w:r>
      <w:r w:rsidRPr="00336E0F">
        <w:t xml:space="preserve"> </w:t>
      </w:r>
      <w:r w:rsidR="00A46FD6">
        <w:t>31</w:t>
      </w:r>
      <w:r w:rsidRPr="00336E0F">
        <w:t>, 20</w:t>
      </w:r>
      <w:r w:rsidR="00A46FD6">
        <w:t>20</w:t>
      </w:r>
      <w:r w:rsidRPr="00336E0F">
        <w:t>, the Department of State has issued 1</w:t>
      </w:r>
      <w:r w:rsidR="00A46FD6">
        <w:t>5</w:t>
      </w:r>
      <w:r w:rsidRPr="00336E0F">
        <w:t>,</w:t>
      </w:r>
      <w:r w:rsidR="00A46FD6">
        <w:t>093</w:t>
      </w:r>
      <w:r w:rsidRPr="00336E0F">
        <w:t xml:space="preserve"> out of the </w:t>
      </w:r>
      <w:r w:rsidR="00A46FD6">
        <w:t>22</w:t>
      </w:r>
      <w:r w:rsidRPr="00336E0F">
        <w:t>,500 SIVs</w:t>
      </w:r>
      <w:r>
        <w:t xml:space="preserve"> available at that time</w:t>
      </w:r>
      <w:r w:rsidRPr="00336E0F">
        <w:t xml:space="preserve"> to Afghan applicants. However, </w:t>
      </w:r>
      <w:r w:rsidR="00A46FD6">
        <w:t>8</w:t>
      </w:r>
      <w:r w:rsidRPr="00336E0F">
        <w:t>,</w:t>
      </w:r>
      <w:r w:rsidR="00A46FD6">
        <w:t>744</w:t>
      </w:r>
      <w:r w:rsidRPr="00336E0F">
        <w:t xml:space="preserve"> Afghan applicants are still waiting at some point in the application phase</w:t>
      </w:r>
      <w:r>
        <w:t>.</w:t>
      </w:r>
      <w:r>
        <w:rPr>
          <w:rStyle w:val="FootnoteReference"/>
        </w:rPr>
        <w:footnoteReference w:id="4"/>
      </w:r>
      <w:r>
        <w:t xml:space="preserve"> </w:t>
      </w:r>
      <w:r w:rsidRPr="00336E0F">
        <w:t xml:space="preserve"> </w:t>
      </w:r>
      <w:r w:rsidR="00CB5769">
        <w:t>There are currently 7,40</w:t>
      </w:r>
      <w:r w:rsidR="00A46FD6">
        <w:t>7</w:t>
      </w:r>
      <w:r w:rsidR="00CB5769">
        <w:t xml:space="preserve"> visas remaining.</w:t>
      </w:r>
    </w:p>
    <w:p w14:paraId="6B7DCD4F" w14:textId="7C799767" w:rsidR="00130D35" w:rsidRDefault="001D6E67" w:rsidP="002725BD">
      <w:pPr>
        <w:pStyle w:val="VFAIBullet"/>
        <w:spacing w:line="276" w:lineRule="auto"/>
      </w:pPr>
      <w:r w:rsidRPr="002725BD">
        <w:t xml:space="preserve">The House of Representatives FY 2021 State, Foreign Operations and Related Programs appropriations bill includes </w:t>
      </w:r>
      <w:r w:rsidR="00CF4BCA" w:rsidRPr="002725BD">
        <w:t>an additional allotment of</w:t>
      </w:r>
      <w:r w:rsidRPr="002725BD">
        <w:t xml:space="preserve"> 4,000 Afghan Special Immigrant Visas (SIVs)</w:t>
      </w:r>
      <w:r w:rsidR="00CF4BCA" w:rsidRPr="002725BD">
        <w:t xml:space="preserve"> and extension of the program</w:t>
      </w:r>
      <w:r w:rsidRPr="002725BD">
        <w:t xml:space="preserve"> for another year</w:t>
      </w:r>
      <w:r w:rsidR="00CF4BCA" w:rsidRPr="002725BD">
        <w:t>. The Senate has yet to take up FY 2021 appropriations bills</w:t>
      </w:r>
      <w:r w:rsidR="000514A3" w:rsidRPr="002725BD">
        <w:footnoteReference w:id="5"/>
      </w:r>
      <w:r w:rsidR="00CF4BCA" w:rsidRPr="002725BD">
        <w:t>. There is also a</w:t>
      </w:r>
      <w:r w:rsidR="00CC0ED2" w:rsidRPr="002725BD">
        <w:t xml:space="preserve"> bipartisan coalition of U.S. Senators </w:t>
      </w:r>
      <w:r w:rsidR="00CF4BCA" w:rsidRPr="002725BD">
        <w:t xml:space="preserve">who </w:t>
      </w:r>
      <w:r w:rsidR="00CC0ED2" w:rsidRPr="002725BD">
        <w:t>have urged the Senate Armed Services Committee</w:t>
      </w:r>
      <w:r w:rsidR="00CF4BCA" w:rsidRPr="002725BD">
        <w:t xml:space="preserve"> in their negotiations with House counterparts</w:t>
      </w:r>
      <w:r w:rsidR="00CC0ED2" w:rsidRPr="002725BD">
        <w:t xml:space="preserve"> to </w:t>
      </w:r>
      <w:r w:rsidR="00CF4BCA" w:rsidRPr="002725BD">
        <w:t xml:space="preserve">include </w:t>
      </w:r>
      <w:r w:rsidR="00CC0ED2" w:rsidRPr="002725BD">
        <w:t>authoriz</w:t>
      </w:r>
      <w:r w:rsidR="00CF4BCA" w:rsidRPr="002725BD">
        <w:t>ation of</w:t>
      </w:r>
      <w:r w:rsidR="00CC0ED2" w:rsidRPr="002725BD">
        <w:t xml:space="preserve"> an additional 4,000 Afghan SIVs</w:t>
      </w:r>
      <w:r w:rsidR="00CF4BCA" w:rsidRPr="002725BD">
        <w:t xml:space="preserve"> and extension of the program in the final FY 2021 National Defense Authorization Act</w:t>
      </w:r>
      <w:r w:rsidR="00CC0ED2" w:rsidRPr="002725BD">
        <w:t>.</w:t>
      </w:r>
      <w:r w:rsidR="00CC0ED2" w:rsidRPr="002725BD">
        <w:footnoteReference w:id="6"/>
      </w:r>
      <w:r w:rsidR="00CC0ED2" w:rsidRPr="002725BD">
        <w:t xml:space="preserve"> </w:t>
      </w:r>
    </w:p>
    <w:p w14:paraId="743B6A38" w14:textId="5E0506A2" w:rsidR="00136DE8" w:rsidRPr="00130D35" w:rsidRDefault="00136DE8" w:rsidP="00136DE8">
      <w:pPr>
        <w:pStyle w:val="Heading3"/>
        <w:spacing w:line="276" w:lineRule="auto"/>
        <w:rPr>
          <w:color w:val="C00000"/>
          <w:sz w:val="26"/>
        </w:rPr>
      </w:pPr>
      <w:r>
        <w:rPr>
          <w:color w:val="C00000"/>
          <w:sz w:val="26"/>
        </w:rPr>
        <w:t>Addressing Slow Processing Times for Afghan Special Immigrant Visa</w:t>
      </w:r>
      <w:r w:rsidR="00D67E65">
        <w:rPr>
          <w:color w:val="C00000"/>
          <w:sz w:val="26"/>
        </w:rPr>
        <w:t xml:space="preserve"> Applicants</w:t>
      </w:r>
      <w:r>
        <w:rPr>
          <w:color w:val="C00000"/>
          <w:sz w:val="26"/>
        </w:rPr>
        <w:t xml:space="preserve"> </w:t>
      </w:r>
    </w:p>
    <w:p w14:paraId="2809AEA7" w14:textId="4DCBCF16" w:rsidR="00136DE8" w:rsidRDefault="00136DE8" w:rsidP="00136DE8">
      <w:pPr>
        <w:pStyle w:val="VFAIBullet"/>
        <w:numPr>
          <w:ilvl w:val="0"/>
          <w:numId w:val="0"/>
        </w:numPr>
        <w:spacing w:line="276" w:lineRule="auto"/>
        <w:ind w:left="360" w:hanging="360"/>
      </w:pPr>
    </w:p>
    <w:p w14:paraId="3E085001" w14:textId="4ED547BB" w:rsidR="00136DE8" w:rsidRDefault="00136DE8" w:rsidP="00136DE8">
      <w:pPr>
        <w:pStyle w:val="VFAIBullet"/>
        <w:spacing w:line="276" w:lineRule="auto"/>
      </w:pPr>
      <w:r>
        <w:t xml:space="preserve">Although a historically high number of Afghan SIVs were granted in 2017, arrivals have slowed in the last two years. </w:t>
      </w:r>
    </w:p>
    <w:p w14:paraId="6C70C569" w14:textId="2F4EFE50" w:rsidR="00136DE8" w:rsidRDefault="00136DE8" w:rsidP="00136DE8">
      <w:pPr>
        <w:pStyle w:val="VFAIBullet"/>
        <w:spacing w:line="276" w:lineRule="auto"/>
      </w:pPr>
      <w:r>
        <w:lastRenderedPageBreak/>
        <w:t xml:space="preserve">Despite the expectation that every visa allocated by Congress in a fiscal year will be processed, less than 50% of allocated visas were actually issued to eligible Afghans between 2018-2020. Further delays in consular processing and international travel due to the COVID-19 pandemic </w:t>
      </w:r>
      <w:r w:rsidR="00CB5748">
        <w:t>are expected to</w:t>
      </w:r>
      <w:r>
        <w:t xml:space="preserve"> cause the longest wait times since the program’s </w:t>
      </w:r>
      <w:r w:rsidR="00D67E65">
        <w:t>i</w:t>
      </w:r>
      <w:r>
        <w:t xml:space="preserve">nception. </w:t>
      </w:r>
    </w:p>
    <w:p w14:paraId="7CE4D9E6" w14:textId="047F1A0F" w:rsidR="00136DE8" w:rsidRDefault="00E05B76" w:rsidP="00136DE8">
      <w:pPr>
        <w:pStyle w:val="VFAIBullet"/>
        <w:numPr>
          <w:ilvl w:val="0"/>
          <w:numId w:val="0"/>
        </w:numPr>
        <w:spacing w:line="276" w:lineRule="auto"/>
        <w:ind w:left="360" w:hanging="360"/>
      </w:pPr>
      <w:r>
        <w:rPr>
          <w:noProof/>
        </w:rPr>
        <w:drawing>
          <wp:anchor distT="0" distB="0" distL="114300" distR="114300" simplePos="0" relativeHeight="251661312" behindDoc="0" locked="0" layoutInCell="1" allowOverlap="1" wp14:anchorId="4FAAFF33" wp14:editId="4EBC3335">
            <wp:simplePos x="0" y="0"/>
            <wp:positionH relativeFrom="column">
              <wp:posOffset>3474720</wp:posOffset>
            </wp:positionH>
            <wp:positionV relativeFrom="paragraph">
              <wp:posOffset>280035</wp:posOffset>
            </wp:positionV>
            <wp:extent cx="3169920" cy="31699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69920" cy="3169920"/>
                    </a:xfrm>
                    <a:prstGeom prst="rect">
                      <a:avLst/>
                    </a:prstGeom>
                    <a:noFill/>
                    <a:ln>
                      <a:noFill/>
                    </a:ln>
                  </pic:spPr>
                </pic:pic>
              </a:graphicData>
            </a:graphic>
            <wp14:sizeRelH relativeFrom="page">
              <wp14:pctWidth>0</wp14:pctWidth>
            </wp14:sizeRelH>
            <wp14:sizeRelV relativeFrom="page">
              <wp14:pctHeight>0</wp14:pctHeight>
            </wp14:sizeRelV>
          </wp:anchor>
        </w:drawing>
      </w:r>
      <w:r w:rsidR="00136DE8">
        <w:rPr>
          <w:noProof/>
        </w:rPr>
        <w:drawing>
          <wp:anchor distT="0" distB="0" distL="114300" distR="114300" simplePos="0" relativeHeight="251660288" behindDoc="0" locked="0" layoutInCell="1" allowOverlap="1" wp14:anchorId="14651CD5" wp14:editId="26174FCE">
            <wp:simplePos x="0" y="0"/>
            <wp:positionH relativeFrom="column">
              <wp:posOffset>-121920</wp:posOffset>
            </wp:positionH>
            <wp:positionV relativeFrom="paragraph">
              <wp:posOffset>273685</wp:posOffset>
            </wp:positionV>
            <wp:extent cx="3162300" cy="3162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62300" cy="3162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89DD0D" w14:textId="77777777" w:rsidR="00136DE8" w:rsidRDefault="00136DE8" w:rsidP="00CC0ED2">
      <w:pPr>
        <w:pStyle w:val="Heading3"/>
        <w:spacing w:line="276" w:lineRule="auto"/>
        <w:rPr>
          <w:color w:val="C00000"/>
          <w:sz w:val="26"/>
        </w:rPr>
      </w:pPr>
    </w:p>
    <w:p w14:paraId="33D124CA" w14:textId="5F6D4200" w:rsidR="00130D35" w:rsidRDefault="00130D35" w:rsidP="00136DE8">
      <w:pPr>
        <w:pStyle w:val="Heading3"/>
        <w:spacing w:line="276" w:lineRule="auto"/>
        <w:rPr>
          <w:color w:val="C00000"/>
          <w:sz w:val="26"/>
        </w:rPr>
      </w:pPr>
      <w:r>
        <w:rPr>
          <w:color w:val="C00000"/>
          <w:sz w:val="26"/>
        </w:rPr>
        <w:t>Litigation on Behalf of Afghan Special Immigrant Visa Applicants</w:t>
      </w:r>
    </w:p>
    <w:p w14:paraId="39B976A6" w14:textId="56217522" w:rsidR="00E846C8" w:rsidRDefault="00E846C8" w:rsidP="00E846C8">
      <w:pPr>
        <w:pStyle w:val="VFAIBullet"/>
        <w:spacing w:line="276" w:lineRule="auto"/>
      </w:pPr>
      <w:r>
        <w:t xml:space="preserve">In September 2019, a </w:t>
      </w:r>
      <w:r w:rsidR="002B79F5">
        <w:t>f</w:t>
      </w:r>
      <w:r>
        <w:t xml:space="preserve">ederal </w:t>
      </w:r>
      <w:r w:rsidR="002B79F5">
        <w:t>j</w:t>
      </w:r>
      <w:r>
        <w:t xml:space="preserve">udge ruled </w:t>
      </w:r>
      <w:r w:rsidR="00E05B76">
        <w:t xml:space="preserve">in </w:t>
      </w:r>
      <w:r w:rsidR="00E05B76">
        <w:rPr>
          <w:i/>
          <w:iCs/>
        </w:rPr>
        <w:t xml:space="preserve">Afghan and Iraqi Allies v. Pompeo </w:t>
      </w:r>
      <w:r>
        <w:t>that delays in excess of nine months in processing Afghan SIVs was unreasonable and unlawful. Despite the Congressional mandate that SIV applicants should receive a decision within nine months of submitting their application, the court noted that Afghan SIV applicants waited, on average, more than four years before receiving a visa.</w:t>
      </w:r>
      <w:r>
        <w:rPr>
          <w:rStyle w:val="FootnoteReference"/>
        </w:rPr>
        <w:footnoteReference w:id="7"/>
      </w:r>
    </w:p>
    <w:p w14:paraId="78790B96" w14:textId="4100D532" w:rsidR="006E08A3" w:rsidRPr="00C76A1A" w:rsidRDefault="00E846C8" w:rsidP="00CC0ED2">
      <w:pPr>
        <w:pStyle w:val="VFAIBullet"/>
        <w:numPr>
          <w:ilvl w:val="0"/>
          <w:numId w:val="0"/>
        </w:numPr>
        <w:spacing w:line="276" w:lineRule="auto"/>
        <w:ind w:left="360"/>
      </w:pPr>
      <w:r>
        <w:t>In May 2020, the parties to this lawsuit submitted a joint plan to address delays in SIV processing. The joint plan requires the government to adjudicate 10,000 outstanding applications within set timeframes, including an initial grant or denial of employment eligibility within 120 days.</w:t>
      </w:r>
      <w:r>
        <w:rPr>
          <w:rStyle w:val="FootnoteReference"/>
        </w:rPr>
        <w:footnoteReference w:id="8"/>
      </w:r>
    </w:p>
    <w:sectPr w:rsidR="006E08A3" w:rsidRPr="00C76A1A" w:rsidSect="00336E0F">
      <w:headerReference w:type="even" r:id="rId17"/>
      <w:headerReference w:type="default" r:id="rId18"/>
      <w:footerReference w:type="default" r:id="rId19"/>
      <w:headerReference w:type="first" r:id="rId20"/>
      <w:footerReference w:type="first" r:id="rId21"/>
      <w:endnotePr>
        <w:numFmt w:val="decimal"/>
      </w:endnotePr>
      <w:type w:val="continuous"/>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87857" w14:textId="77777777" w:rsidR="0036516B" w:rsidRDefault="0036516B">
      <w:r>
        <w:separator/>
      </w:r>
    </w:p>
  </w:endnote>
  <w:endnote w:type="continuationSeparator" w:id="0">
    <w:p w14:paraId="457FBFA4" w14:textId="77777777" w:rsidR="0036516B" w:rsidRDefault="0036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F901C" w14:textId="77777777" w:rsidR="00C76A1A" w:rsidRPr="00AC004B" w:rsidRDefault="00C76A1A" w:rsidP="00AC004B">
    <w:pPr>
      <w:pStyle w:val="Footer"/>
    </w:pPr>
    <w:r w:rsidRPr="00AC004B">
      <w:t>Human Rights First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4D80D" w14:textId="73A6FF6B" w:rsidR="00C76A1A" w:rsidRPr="002F7AC5" w:rsidRDefault="002F7AC5" w:rsidP="004B52E0">
    <w:pPr>
      <w:pStyle w:val="Footer"/>
    </w:pPr>
    <w:r w:rsidRPr="002F7AC5">
      <w:t>Vets for American Ideals</w:t>
    </w:r>
    <w:r w:rsidR="001B2F04">
      <w:t xml:space="preserve"> </w:t>
    </w:r>
    <w:r w:rsidR="001B2F04">
      <w:sym w:font="Symbol" w:char="F0B7"/>
    </w:r>
    <w:r w:rsidR="001B2F04">
      <w:t xml:space="preserve"> A Project of Human Rights First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4455E" w14:textId="7B981347" w:rsidR="008A2253" w:rsidRPr="001B2F04" w:rsidRDefault="001B2F04" w:rsidP="001B2F04">
    <w:pPr>
      <w:pStyle w:val="Footer"/>
    </w:pPr>
    <w:r w:rsidRPr="002F7AC5">
      <w:t>Vets for American Ideals</w:t>
    </w:r>
    <w:r>
      <w:t xml:space="preserve"> </w:t>
    </w:r>
    <w:r>
      <w:sym w:font="Symbol" w:char="F0B7"/>
    </w:r>
    <w:r>
      <w:t xml:space="preserve"> A Project of Human Rights First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C929B" w14:textId="77777777" w:rsidR="008A2253" w:rsidRPr="00695770" w:rsidRDefault="008A2253" w:rsidP="00532DE3">
    <w:pPr>
      <w:pStyle w:val="Header"/>
    </w:pPr>
    <w:r w:rsidRPr="00695770">
      <w: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7C97D" w14:textId="77777777" w:rsidR="0036516B" w:rsidRDefault="0036516B">
      <w:r>
        <w:separator/>
      </w:r>
    </w:p>
  </w:footnote>
  <w:footnote w:type="continuationSeparator" w:id="0">
    <w:p w14:paraId="40004947" w14:textId="77777777" w:rsidR="0036516B" w:rsidRDefault="0036516B">
      <w:r>
        <w:continuationSeparator/>
      </w:r>
    </w:p>
  </w:footnote>
  <w:footnote w:id="1">
    <w:p w14:paraId="52EF9FB7" w14:textId="77777777" w:rsidR="00336E0F" w:rsidRDefault="00336E0F" w:rsidP="00336E0F">
      <w:pPr>
        <w:pStyle w:val="FootnoteText"/>
      </w:pPr>
      <w:r>
        <w:rPr>
          <w:rStyle w:val="FootnoteReference"/>
        </w:rPr>
        <w:footnoteRef/>
      </w:r>
      <w:r>
        <w:t xml:space="preserve"> </w:t>
      </w:r>
      <w:r w:rsidRPr="00B4781B">
        <w:t>https://www.state.gov/j/prm/releases/factsheets/2016/254650.htm</w:t>
      </w:r>
    </w:p>
  </w:footnote>
  <w:footnote w:id="2">
    <w:p w14:paraId="67EC6924" w14:textId="77777777" w:rsidR="00336E0F" w:rsidRDefault="00336E0F" w:rsidP="00336E0F">
      <w:pPr>
        <w:pStyle w:val="FootnoteText"/>
      </w:pPr>
      <w:r>
        <w:rPr>
          <w:rStyle w:val="FootnoteReference"/>
        </w:rPr>
        <w:footnoteRef/>
      </w:r>
      <w:r>
        <w:t xml:space="preserve"> </w:t>
      </w:r>
      <w:r w:rsidRPr="005D7CEA">
        <w:t>https://fas.org/sgp/crs/homesec/R43725.pdf</w:t>
      </w:r>
    </w:p>
  </w:footnote>
  <w:footnote w:id="3">
    <w:p w14:paraId="738A69AF" w14:textId="77777777" w:rsidR="00336E0F" w:rsidRDefault="00336E0F" w:rsidP="00336E0F">
      <w:pPr>
        <w:pStyle w:val="FootnoteText"/>
      </w:pPr>
      <w:r>
        <w:rPr>
          <w:rStyle w:val="FootnoteReference"/>
        </w:rPr>
        <w:footnoteRef/>
      </w:r>
      <w:r>
        <w:t xml:space="preserve"> </w:t>
      </w:r>
      <w:r w:rsidRPr="00CC0C58">
        <w:t>https://travel.state.gov/content/dam/visas/SIVs/Afghan%20SIV%20public%20report_Jan%202016.pdf</w:t>
      </w:r>
    </w:p>
  </w:footnote>
  <w:footnote w:id="4">
    <w:p w14:paraId="6351CD9F" w14:textId="0A3DB7F5" w:rsidR="00DA6E6B" w:rsidRDefault="00DA6E6B" w:rsidP="00DA6E6B">
      <w:pPr>
        <w:pStyle w:val="FootnoteText"/>
      </w:pPr>
      <w:r>
        <w:rPr>
          <w:rStyle w:val="FootnoteReference"/>
        </w:rPr>
        <w:footnoteRef/>
      </w:r>
      <w:r w:rsidR="00A46FD6" w:rsidRPr="00A46FD6">
        <w:t>https://travel.state.gov/content/dam/visas/SIVs/Afghan-Public-Quarterly-Report-Q2-April-2020.pdf</w:t>
      </w:r>
    </w:p>
  </w:footnote>
  <w:footnote w:id="5">
    <w:p w14:paraId="632F2F25" w14:textId="0C0CAA9E" w:rsidR="000514A3" w:rsidRDefault="000514A3">
      <w:pPr>
        <w:pStyle w:val="FootnoteText"/>
      </w:pPr>
      <w:r>
        <w:rPr>
          <w:rStyle w:val="FootnoteReference"/>
        </w:rPr>
        <w:footnoteRef/>
      </w:r>
      <w:r>
        <w:t xml:space="preserve"> </w:t>
      </w:r>
      <w:r w:rsidRPr="000514A3">
        <w:t>https://www.congress.gov/bill/116th-congress/house-bill/7608?q=%7B%22search%22%3A%5B%22h.r.+7608%22%5D%7D&amp;s=1&amp;r=1</w:t>
      </w:r>
    </w:p>
  </w:footnote>
  <w:footnote w:id="6">
    <w:p w14:paraId="07010A50" w14:textId="5D2AD4E9" w:rsidR="00CC0ED2" w:rsidRDefault="00CC0ED2">
      <w:pPr>
        <w:pStyle w:val="FootnoteText"/>
      </w:pPr>
      <w:r>
        <w:rPr>
          <w:rStyle w:val="FootnoteReference"/>
        </w:rPr>
        <w:footnoteRef/>
      </w:r>
      <w:r>
        <w:t xml:space="preserve"> </w:t>
      </w:r>
      <w:r w:rsidRPr="00CC0ED2">
        <w:t>https://www.shaheen.senate.gov/news/press/shaheen-calls-for-additional-visas-for-afghan-interpreters-and-support-staff-in-annual-defense-bill</w:t>
      </w:r>
    </w:p>
  </w:footnote>
  <w:footnote w:id="7">
    <w:p w14:paraId="0F967682" w14:textId="208C9CD0" w:rsidR="00E846C8" w:rsidRDefault="00E846C8">
      <w:pPr>
        <w:pStyle w:val="FootnoteText"/>
      </w:pPr>
      <w:r>
        <w:rPr>
          <w:rStyle w:val="FootnoteReference"/>
        </w:rPr>
        <w:footnoteRef/>
      </w:r>
      <w:r>
        <w:t xml:space="preserve"> </w:t>
      </w:r>
      <w:r w:rsidRPr="00CC0ED2">
        <w:t>https://refugeerights.org/press-release-court-finds-visa-delays-faced-by-thousands-of-afghans-and-iraqis-who-assisted-the-united-states-are-unlawful/</w:t>
      </w:r>
    </w:p>
  </w:footnote>
  <w:footnote w:id="8">
    <w:p w14:paraId="058B0AA2" w14:textId="4DFAEA12" w:rsidR="00E846C8" w:rsidRDefault="00E846C8">
      <w:pPr>
        <w:pStyle w:val="FootnoteText"/>
      </w:pPr>
      <w:r>
        <w:rPr>
          <w:rStyle w:val="FootnoteReference"/>
        </w:rPr>
        <w:footnoteRef/>
      </w:r>
      <w:r>
        <w:t xml:space="preserve"> </w:t>
      </w:r>
      <w:r w:rsidRPr="00E846C8">
        <w:t>https://refugeerights.org/government-submits-plan-to-process-thousands-of-delayed-siv-applicants/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25DA6" w14:textId="77777777" w:rsidR="00C76A1A" w:rsidRDefault="00C76A1A" w:rsidP="00AC004B">
    <w:r>
      <w:rPr>
        <w:noProof/>
        <w:lang w:eastAsia="zh-CN"/>
      </w:rPr>
      <w:drawing>
        <wp:inline distT="0" distB="0" distL="0" distR="0" wp14:anchorId="7ED3A611" wp14:editId="1896D9DB">
          <wp:extent cx="3181350" cy="676275"/>
          <wp:effectExtent l="0" t="0" r="0" b="0"/>
          <wp:docPr id="1" name="Picture 1" descr="HRF logo rgb w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F logo rgb w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0" cy="676275"/>
                  </a:xfrm>
                  <a:prstGeom prst="rect">
                    <a:avLst/>
                  </a:prstGeom>
                  <a:noFill/>
                  <a:ln>
                    <a:noFill/>
                  </a:ln>
                </pic:spPr>
              </pic:pic>
            </a:graphicData>
          </a:graphic>
        </wp:inline>
      </w:drawing>
    </w:r>
  </w:p>
  <w:p w14:paraId="1B1F81A6" w14:textId="77777777" w:rsidR="00C76A1A" w:rsidRPr="00695770" w:rsidRDefault="00C76A1A" w:rsidP="00532DE3">
    <w:pPr>
      <w:pStyle w:val="Header"/>
    </w:pPr>
    <w:r w:rsidRPr="00695770">
      <w:t>FACT 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16F86" w14:textId="49941FFF" w:rsidR="00C76A1A" w:rsidRDefault="003B31B5" w:rsidP="003904AE">
    <w:pPr>
      <w:rPr>
        <w:noProof/>
        <w:lang w:eastAsia="zh-CN"/>
      </w:rPr>
    </w:pPr>
    <w:r>
      <w:rPr>
        <w:noProof/>
        <w:lang w:eastAsia="zh-CN"/>
      </w:rPr>
      <w:drawing>
        <wp:anchor distT="114300" distB="114300" distL="114300" distR="114300" simplePos="0" relativeHeight="251661312" behindDoc="0" locked="0" layoutInCell="1" hidden="0" allowOverlap="1" wp14:anchorId="61E12A70" wp14:editId="4030E656">
          <wp:simplePos x="0" y="0"/>
          <wp:positionH relativeFrom="margin">
            <wp:posOffset>0</wp:posOffset>
          </wp:positionH>
          <wp:positionV relativeFrom="paragraph">
            <wp:posOffset>0</wp:posOffset>
          </wp:positionV>
          <wp:extent cx="2606040" cy="868680"/>
          <wp:effectExtent l="0" t="0" r="10160" b="0"/>
          <wp:wrapSquare wrapText="bothSides" distT="114300" distB="114300" distL="114300" distR="11430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
                  <a:srcRect r="60165" b="-571"/>
                  <a:stretch/>
                </pic:blipFill>
                <pic:spPr bwMode="auto">
                  <a:xfrm>
                    <a:off x="0" y="0"/>
                    <a:ext cx="2606040" cy="868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1F921F" w14:textId="77777777" w:rsidR="003B31B5" w:rsidRDefault="003B31B5" w:rsidP="003904AE">
    <w:pPr>
      <w:rPr>
        <w:noProof/>
        <w:lang w:eastAsia="zh-CN"/>
      </w:rPr>
    </w:pPr>
  </w:p>
  <w:p w14:paraId="5AE660D4" w14:textId="77777777" w:rsidR="003B31B5" w:rsidRDefault="003B31B5" w:rsidP="003904AE">
    <w:pPr>
      <w:rPr>
        <w:noProof/>
        <w:lang w:eastAsia="zh-CN"/>
      </w:rPr>
    </w:pPr>
  </w:p>
  <w:p w14:paraId="39A0E7C2" w14:textId="77777777" w:rsidR="003B31B5" w:rsidRDefault="003B31B5" w:rsidP="008B3506"/>
  <w:p w14:paraId="559BD70B" w14:textId="77777777" w:rsidR="008B3506" w:rsidRDefault="008B3506" w:rsidP="008B3506"/>
  <w:p w14:paraId="569599EF" w14:textId="77777777" w:rsidR="008B3506" w:rsidRPr="008B3506" w:rsidRDefault="008B3506" w:rsidP="008B3506"/>
  <w:p w14:paraId="5D95B241" w14:textId="2C1A4E7E" w:rsidR="00AC7D8F" w:rsidRPr="003B31B5" w:rsidRDefault="00AC7D8F" w:rsidP="000D0099">
    <w:pPr>
      <w:pStyle w:val="VFAIHeader"/>
    </w:pPr>
    <w:r w:rsidRPr="003B31B5">
      <w:t>Fact Sheet</w:t>
    </w:r>
    <w:r w:rsidR="008930F8">
      <w:tab/>
    </w:r>
    <w:r w:rsidR="008930F8">
      <w:tab/>
    </w:r>
    <w:r w:rsidR="00130D35">
      <w:t>OCTOBER</w:t>
    </w:r>
    <w:r w:rsidR="008930F8">
      <w:t xml:space="preserve"> 20</w:t>
    </w:r>
    <w:r w:rsidR="00130D35">
      <w:t>20</w:t>
    </w:r>
    <w:r w:rsidR="008930F8">
      <w:tab/>
    </w:r>
    <w:r w:rsidR="008930F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224E7" w14:textId="77777777" w:rsidR="008A2253" w:rsidRDefault="008A225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48AB5" w14:textId="3A268A02" w:rsidR="008A2253" w:rsidRDefault="00532DE3" w:rsidP="00532DE3">
    <w:pPr>
      <w:spacing w:after="360"/>
    </w:pPr>
    <w:r>
      <w:rPr>
        <w:noProof/>
        <w:lang w:eastAsia="zh-CN"/>
      </w:rPr>
      <w:drawing>
        <wp:anchor distT="114300" distB="114300" distL="114300" distR="114300" simplePos="0" relativeHeight="251663360" behindDoc="0" locked="0" layoutInCell="1" hidden="0" allowOverlap="1" wp14:anchorId="078D78A4" wp14:editId="0410327C">
          <wp:simplePos x="0" y="0"/>
          <wp:positionH relativeFrom="margin">
            <wp:posOffset>-62230</wp:posOffset>
          </wp:positionH>
          <wp:positionV relativeFrom="paragraph">
            <wp:posOffset>-112395</wp:posOffset>
          </wp:positionV>
          <wp:extent cx="2606040" cy="868680"/>
          <wp:effectExtent l="0" t="0" r="10160" b="0"/>
          <wp:wrapSquare wrapText="bothSides" distT="114300" distB="114300" distL="114300" distR="114300"/>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
                  <a:srcRect r="60165" b="-571"/>
                  <a:stretch/>
                </pic:blipFill>
                <pic:spPr bwMode="auto">
                  <a:xfrm>
                    <a:off x="0" y="0"/>
                    <a:ext cx="2606040" cy="868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1816DA" w14:textId="4CB440CB" w:rsidR="00532DE3" w:rsidRDefault="00532DE3" w:rsidP="00AC004B"/>
  <w:p w14:paraId="7270965C" w14:textId="77777777" w:rsidR="00532DE3" w:rsidRDefault="00532DE3" w:rsidP="00AC004B"/>
  <w:p w14:paraId="6445441A" w14:textId="77777777" w:rsidR="00532DE3" w:rsidRDefault="00532DE3" w:rsidP="00AC004B"/>
  <w:p w14:paraId="4D5A0BA2" w14:textId="273A6576" w:rsidR="008A2253" w:rsidRPr="00532DE3" w:rsidRDefault="008A2253" w:rsidP="00532DE3">
    <w:pPr>
      <w:pStyle w:val="VFAIHeader"/>
    </w:pPr>
    <w:r w:rsidRPr="00532DE3">
      <w:t>FACT</w:t>
    </w:r>
    <w:r w:rsidR="00AC7D8F" w:rsidRPr="00532DE3">
      <w:t xml:space="preserve"> Sheet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41DFB" w14:textId="77777777" w:rsidR="008A2253" w:rsidRPr="00695770" w:rsidRDefault="008A2253" w:rsidP="00532DE3">
    <w:pPr>
      <w:pStyle w:val="Header"/>
    </w:pPr>
    <w:r w:rsidRPr="00695770">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90040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F0AE72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A9C33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D38874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992155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522B74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8AE602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7EECA8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28A38E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7E89C1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CD046B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5465321"/>
    <w:multiLevelType w:val="multilevel"/>
    <w:tmpl w:val="EA904ABE"/>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ED32F8"/>
    <w:multiLevelType w:val="multilevel"/>
    <w:tmpl w:val="67E2AA4E"/>
    <w:lvl w:ilvl="0">
      <w:start w:val="1"/>
      <w:numFmt w:val="bullet"/>
      <w:lvlText w:val=""/>
      <w:lvlJc w:val="left"/>
      <w:pPr>
        <w:tabs>
          <w:tab w:val="num" w:pos="720"/>
        </w:tabs>
        <w:ind w:left="720" w:hanging="360"/>
      </w:pPr>
      <w:rPr>
        <w:rFonts w:ascii="Wingdings" w:hAnsi="Wingdings" w:hint="default"/>
        <w:color w:val="BC541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57620D"/>
    <w:multiLevelType w:val="multilevel"/>
    <w:tmpl w:val="75A23786"/>
    <w:lvl w:ilvl="0">
      <w:start w:val="1"/>
      <w:numFmt w:val="bullet"/>
      <w:lvlText w:val=""/>
      <w:lvlJc w:val="left"/>
      <w:pPr>
        <w:tabs>
          <w:tab w:val="num" w:pos="360"/>
        </w:tabs>
        <w:ind w:left="360" w:hanging="360"/>
      </w:pPr>
      <w:rPr>
        <w:rFonts w:ascii="Wingdings" w:hAnsi="Wingdings" w:hint="default"/>
        <w:b w:val="0"/>
        <w:i w:val="0"/>
        <w:color w:val="BC541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63526D"/>
    <w:multiLevelType w:val="hybridMultilevel"/>
    <w:tmpl w:val="EA904ABE"/>
    <w:lvl w:ilvl="0" w:tplc="27CC082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3B031A"/>
    <w:multiLevelType w:val="hybridMultilevel"/>
    <w:tmpl w:val="9216D8F4"/>
    <w:lvl w:ilvl="0" w:tplc="B5784940">
      <w:start w:val="1"/>
      <w:numFmt w:val="bullet"/>
      <w:pStyle w:val="FACTSHEETTicboxbullet"/>
      <w:lvlText w:val=""/>
      <w:lvlJc w:val="left"/>
      <w:pPr>
        <w:tabs>
          <w:tab w:val="num" w:pos="360"/>
        </w:tabs>
        <w:ind w:left="360" w:hanging="360"/>
      </w:pPr>
      <w:rPr>
        <w:rFonts w:ascii="Wingdings" w:hAnsi="Wingdings" w:hint="default"/>
        <w:b w:val="0"/>
        <w:i w:val="0"/>
        <w:color w:val="BC541E"/>
        <w:sz w:val="28"/>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E509FC"/>
    <w:multiLevelType w:val="hybridMultilevel"/>
    <w:tmpl w:val="A0E26A04"/>
    <w:lvl w:ilvl="0" w:tplc="8744C68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A25C2C"/>
    <w:multiLevelType w:val="hybridMultilevel"/>
    <w:tmpl w:val="EB62AEB6"/>
    <w:lvl w:ilvl="0" w:tplc="063468FE">
      <w:start w:val="1"/>
      <w:numFmt w:val="bullet"/>
      <w:pStyle w:val="FACTSHEETSquarebullet"/>
      <w:lvlText w:val=""/>
      <w:lvlJc w:val="left"/>
      <w:pPr>
        <w:tabs>
          <w:tab w:val="num" w:pos="720"/>
        </w:tabs>
        <w:ind w:left="720" w:hanging="360"/>
      </w:pPr>
      <w:rPr>
        <w:rFonts w:ascii="Wingdings" w:hAnsi="Wingdings" w:hint="default"/>
        <w:color w:val="BC541E"/>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6A7EF1"/>
    <w:multiLevelType w:val="hybridMultilevel"/>
    <w:tmpl w:val="6E60B106"/>
    <w:lvl w:ilvl="0" w:tplc="83EC5976">
      <w:start w:val="1"/>
      <w:numFmt w:val="bullet"/>
      <w:pStyle w:val="VFAIBullet"/>
      <w:lvlText w:val=""/>
      <w:lvlJc w:val="left"/>
      <w:pPr>
        <w:tabs>
          <w:tab w:val="num" w:pos="360"/>
        </w:tabs>
        <w:ind w:left="360" w:hanging="360"/>
      </w:pPr>
      <w:rPr>
        <w:rFonts w:ascii="Wingdings" w:hAnsi="Wingdings" w:cs="Wingdings" w:hint="default"/>
        <w:color w:val="C3292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4"/>
  </w:num>
  <w:num w:numId="3">
    <w:abstractNumId w:val="11"/>
  </w:num>
  <w:num w:numId="4">
    <w:abstractNumId w:val="15"/>
  </w:num>
  <w:num w:numId="5">
    <w:abstractNumId w:val="12"/>
  </w:num>
  <w:num w:numId="6">
    <w:abstractNumId w:val="13"/>
  </w:num>
  <w:num w:numId="7">
    <w:abstractNumId w:val="17"/>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18"/>
  </w:num>
  <w:num w:numId="20">
    <w:abstractNumId w:val="15"/>
    <w:lvlOverride w:ilvl="0">
      <w:startOverride w:val="1"/>
    </w:lvlOverride>
  </w:num>
  <w:num w:numId="21">
    <w:abstractNumId w:val="18"/>
  </w:num>
  <w:num w:numId="22">
    <w:abstractNumId w:val="18"/>
    <w:lvlOverride w:ilvl="0">
      <w:startOverride w:val="1"/>
    </w:lvlOverride>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8A8"/>
    <w:rsid w:val="00004CF4"/>
    <w:rsid w:val="00005C6F"/>
    <w:rsid w:val="000117AF"/>
    <w:rsid w:val="00014CC8"/>
    <w:rsid w:val="00034303"/>
    <w:rsid w:val="000344E3"/>
    <w:rsid w:val="0003566F"/>
    <w:rsid w:val="0003607A"/>
    <w:rsid w:val="00041B71"/>
    <w:rsid w:val="00041CB7"/>
    <w:rsid w:val="00042195"/>
    <w:rsid w:val="00047EA9"/>
    <w:rsid w:val="00050C55"/>
    <w:rsid w:val="000514A3"/>
    <w:rsid w:val="00051F10"/>
    <w:rsid w:val="000534C8"/>
    <w:rsid w:val="00054603"/>
    <w:rsid w:val="00060879"/>
    <w:rsid w:val="00060A91"/>
    <w:rsid w:val="00060F04"/>
    <w:rsid w:val="000646E7"/>
    <w:rsid w:val="00073CE6"/>
    <w:rsid w:val="00076D90"/>
    <w:rsid w:val="0007783B"/>
    <w:rsid w:val="00093A83"/>
    <w:rsid w:val="00093D7F"/>
    <w:rsid w:val="00096834"/>
    <w:rsid w:val="000A409C"/>
    <w:rsid w:val="000B122A"/>
    <w:rsid w:val="000B14C3"/>
    <w:rsid w:val="000B4245"/>
    <w:rsid w:val="000C0BB6"/>
    <w:rsid w:val="000D0099"/>
    <w:rsid w:val="000D310F"/>
    <w:rsid w:val="000E2E8B"/>
    <w:rsid w:val="000E69C0"/>
    <w:rsid w:val="000F1208"/>
    <w:rsid w:val="000F271F"/>
    <w:rsid w:val="001012C7"/>
    <w:rsid w:val="001035B9"/>
    <w:rsid w:val="001039BB"/>
    <w:rsid w:val="001055E7"/>
    <w:rsid w:val="001103B0"/>
    <w:rsid w:val="00110512"/>
    <w:rsid w:val="0011410D"/>
    <w:rsid w:val="00130AFD"/>
    <w:rsid w:val="00130D35"/>
    <w:rsid w:val="00133A06"/>
    <w:rsid w:val="00133FD1"/>
    <w:rsid w:val="00136DE8"/>
    <w:rsid w:val="001449EB"/>
    <w:rsid w:val="001450A8"/>
    <w:rsid w:val="00155E14"/>
    <w:rsid w:val="001571BF"/>
    <w:rsid w:val="00167CFA"/>
    <w:rsid w:val="00170474"/>
    <w:rsid w:val="00170C47"/>
    <w:rsid w:val="00176D8C"/>
    <w:rsid w:val="00181DA4"/>
    <w:rsid w:val="00192BB6"/>
    <w:rsid w:val="00193EB2"/>
    <w:rsid w:val="001A0440"/>
    <w:rsid w:val="001A559A"/>
    <w:rsid w:val="001B1424"/>
    <w:rsid w:val="001B2F04"/>
    <w:rsid w:val="001B74E3"/>
    <w:rsid w:val="001C0007"/>
    <w:rsid w:val="001D649D"/>
    <w:rsid w:val="001D6E67"/>
    <w:rsid w:val="001E1D8A"/>
    <w:rsid w:val="001E1DBC"/>
    <w:rsid w:val="001E5CE1"/>
    <w:rsid w:val="001F0D2E"/>
    <w:rsid w:val="00204CE8"/>
    <w:rsid w:val="002079F0"/>
    <w:rsid w:val="00210D88"/>
    <w:rsid w:val="00212E35"/>
    <w:rsid w:val="002146AE"/>
    <w:rsid w:val="002313B8"/>
    <w:rsid w:val="002321D2"/>
    <w:rsid w:val="002339B5"/>
    <w:rsid w:val="002371D5"/>
    <w:rsid w:val="00237F3E"/>
    <w:rsid w:val="00246BA3"/>
    <w:rsid w:val="0025238E"/>
    <w:rsid w:val="00253E8C"/>
    <w:rsid w:val="002577F7"/>
    <w:rsid w:val="002651F4"/>
    <w:rsid w:val="0026580B"/>
    <w:rsid w:val="002725BD"/>
    <w:rsid w:val="00276B54"/>
    <w:rsid w:val="002831F2"/>
    <w:rsid w:val="00287163"/>
    <w:rsid w:val="00287E11"/>
    <w:rsid w:val="00291383"/>
    <w:rsid w:val="002A2446"/>
    <w:rsid w:val="002A6D7D"/>
    <w:rsid w:val="002B186F"/>
    <w:rsid w:val="002B1BE5"/>
    <w:rsid w:val="002B79F5"/>
    <w:rsid w:val="002C59E2"/>
    <w:rsid w:val="002C62AA"/>
    <w:rsid w:val="002D2ACE"/>
    <w:rsid w:val="002F7AC5"/>
    <w:rsid w:val="00302862"/>
    <w:rsid w:val="0030757D"/>
    <w:rsid w:val="00307D8A"/>
    <w:rsid w:val="00310EFD"/>
    <w:rsid w:val="00311BC3"/>
    <w:rsid w:val="003123B6"/>
    <w:rsid w:val="0031736A"/>
    <w:rsid w:val="003176B4"/>
    <w:rsid w:val="00333806"/>
    <w:rsid w:val="00336E0F"/>
    <w:rsid w:val="00337253"/>
    <w:rsid w:val="003408F9"/>
    <w:rsid w:val="0034239D"/>
    <w:rsid w:val="00343B06"/>
    <w:rsid w:val="0034423A"/>
    <w:rsid w:val="00353CAC"/>
    <w:rsid w:val="00353E76"/>
    <w:rsid w:val="003615D7"/>
    <w:rsid w:val="0036186E"/>
    <w:rsid w:val="0036516B"/>
    <w:rsid w:val="003664C0"/>
    <w:rsid w:val="003701A2"/>
    <w:rsid w:val="003719E0"/>
    <w:rsid w:val="00374EB6"/>
    <w:rsid w:val="00375CE6"/>
    <w:rsid w:val="00381306"/>
    <w:rsid w:val="003858CD"/>
    <w:rsid w:val="003859F9"/>
    <w:rsid w:val="003904AE"/>
    <w:rsid w:val="00393751"/>
    <w:rsid w:val="003953D6"/>
    <w:rsid w:val="003A282D"/>
    <w:rsid w:val="003A7018"/>
    <w:rsid w:val="003B31B5"/>
    <w:rsid w:val="003B5A98"/>
    <w:rsid w:val="003C2E5C"/>
    <w:rsid w:val="003D0C87"/>
    <w:rsid w:val="003D7A36"/>
    <w:rsid w:val="003E00D5"/>
    <w:rsid w:val="003E329E"/>
    <w:rsid w:val="003F04D4"/>
    <w:rsid w:val="003F102C"/>
    <w:rsid w:val="00421757"/>
    <w:rsid w:val="00424D1B"/>
    <w:rsid w:val="00425C92"/>
    <w:rsid w:val="004331C0"/>
    <w:rsid w:val="0043570E"/>
    <w:rsid w:val="0044230F"/>
    <w:rsid w:val="00442586"/>
    <w:rsid w:val="00445410"/>
    <w:rsid w:val="00446FF0"/>
    <w:rsid w:val="00451901"/>
    <w:rsid w:val="00453790"/>
    <w:rsid w:val="00457448"/>
    <w:rsid w:val="00463F70"/>
    <w:rsid w:val="00465E76"/>
    <w:rsid w:val="00466679"/>
    <w:rsid w:val="00477032"/>
    <w:rsid w:val="00483360"/>
    <w:rsid w:val="00485689"/>
    <w:rsid w:val="004937A0"/>
    <w:rsid w:val="00497016"/>
    <w:rsid w:val="004A296D"/>
    <w:rsid w:val="004A4BF0"/>
    <w:rsid w:val="004B4640"/>
    <w:rsid w:val="004B52E0"/>
    <w:rsid w:val="004B7CE8"/>
    <w:rsid w:val="004C08C0"/>
    <w:rsid w:val="004C2D0E"/>
    <w:rsid w:val="004C4189"/>
    <w:rsid w:val="004C51F6"/>
    <w:rsid w:val="004D58BD"/>
    <w:rsid w:val="004D5FE8"/>
    <w:rsid w:val="004E00A8"/>
    <w:rsid w:val="004F45D7"/>
    <w:rsid w:val="004F77C0"/>
    <w:rsid w:val="00500AE7"/>
    <w:rsid w:val="00501A99"/>
    <w:rsid w:val="00505256"/>
    <w:rsid w:val="005052ED"/>
    <w:rsid w:val="005056E1"/>
    <w:rsid w:val="00511DF6"/>
    <w:rsid w:val="005272BA"/>
    <w:rsid w:val="00531122"/>
    <w:rsid w:val="00532DE3"/>
    <w:rsid w:val="005407B8"/>
    <w:rsid w:val="00541636"/>
    <w:rsid w:val="0056324D"/>
    <w:rsid w:val="00571ED0"/>
    <w:rsid w:val="0057418F"/>
    <w:rsid w:val="00582B52"/>
    <w:rsid w:val="00586C43"/>
    <w:rsid w:val="0059280F"/>
    <w:rsid w:val="005934B9"/>
    <w:rsid w:val="00597BEB"/>
    <w:rsid w:val="005A1A19"/>
    <w:rsid w:val="005A3AF5"/>
    <w:rsid w:val="005A55C9"/>
    <w:rsid w:val="005A78D9"/>
    <w:rsid w:val="005A7D66"/>
    <w:rsid w:val="005B2ABB"/>
    <w:rsid w:val="005B596B"/>
    <w:rsid w:val="005C1F02"/>
    <w:rsid w:val="005D12D4"/>
    <w:rsid w:val="005D74EE"/>
    <w:rsid w:val="005F0BC8"/>
    <w:rsid w:val="005F4F96"/>
    <w:rsid w:val="00600BE9"/>
    <w:rsid w:val="00601B12"/>
    <w:rsid w:val="00602194"/>
    <w:rsid w:val="00602C06"/>
    <w:rsid w:val="0061052E"/>
    <w:rsid w:val="006110DD"/>
    <w:rsid w:val="0061241C"/>
    <w:rsid w:val="0061516A"/>
    <w:rsid w:val="00617B8A"/>
    <w:rsid w:val="00620B0A"/>
    <w:rsid w:val="00621D3C"/>
    <w:rsid w:val="006327A5"/>
    <w:rsid w:val="00635817"/>
    <w:rsid w:val="00640FFB"/>
    <w:rsid w:val="00647E41"/>
    <w:rsid w:val="006523EC"/>
    <w:rsid w:val="0065308F"/>
    <w:rsid w:val="00667250"/>
    <w:rsid w:val="00677681"/>
    <w:rsid w:val="006864D2"/>
    <w:rsid w:val="00695016"/>
    <w:rsid w:val="00695770"/>
    <w:rsid w:val="00695895"/>
    <w:rsid w:val="00696C52"/>
    <w:rsid w:val="00697EC9"/>
    <w:rsid w:val="006A1D90"/>
    <w:rsid w:val="006A25A7"/>
    <w:rsid w:val="006B1B86"/>
    <w:rsid w:val="006B5079"/>
    <w:rsid w:val="006B5191"/>
    <w:rsid w:val="006B53E5"/>
    <w:rsid w:val="006B5ED4"/>
    <w:rsid w:val="006C4AA4"/>
    <w:rsid w:val="006C51DE"/>
    <w:rsid w:val="006C59EF"/>
    <w:rsid w:val="006D29F3"/>
    <w:rsid w:val="006E08A3"/>
    <w:rsid w:val="006F003D"/>
    <w:rsid w:val="006F3AD3"/>
    <w:rsid w:val="006F4BCC"/>
    <w:rsid w:val="006F67EE"/>
    <w:rsid w:val="007055F7"/>
    <w:rsid w:val="00705EF6"/>
    <w:rsid w:val="0071636C"/>
    <w:rsid w:val="007211B1"/>
    <w:rsid w:val="007332DF"/>
    <w:rsid w:val="007340BC"/>
    <w:rsid w:val="00744331"/>
    <w:rsid w:val="00754DB9"/>
    <w:rsid w:val="00755746"/>
    <w:rsid w:val="00755E48"/>
    <w:rsid w:val="00776659"/>
    <w:rsid w:val="00785426"/>
    <w:rsid w:val="00786B8C"/>
    <w:rsid w:val="007903BB"/>
    <w:rsid w:val="007A44A2"/>
    <w:rsid w:val="007A48F9"/>
    <w:rsid w:val="007B4619"/>
    <w:rsid w:val="007C22DF"/>
    <w:rsid w:val="007C3105"/>
    <w:rsid w:val="007C4F30"/>
    <w:rsid w:val="007C589D"/>
    <w:rsid w:val="007C7244"/>
    <w:rsid w:val="007D032A"/>
    <w:rsid w:val="007D1AA4"/>
    <w:rsid w:val="007D5A70"/>
    <w:rsid w:val="007D6826"/>
    <w:rsid w:val="007E715F"/>
    <w:rsid w:val="007E74CC"/>
    <w:rsid w:val="007F66F8"/>
    <w:rsid w:val="007F6A50"/>
    <w:rsid w:val="0080039B"/>
    <w:rsid w:val="00801C05"/>
    <w:rsid w:val="00811017"/>
    <w:rsid w:val="00812EE1"/>
    <w:rsid w:val="008176A3"/>
    <w:rsid w:val="008233CD"/>
    <w:rsid w:val="008234B5"/>
    <w:rsid w:val="00831363"/>
    <w:rsid w:val="00831551"/>
    <w:rsid w:val="00837845"/>
    <w:rsid w:val="00837F11"/>
    <w:rsid w:val="00840565"/>
    <w:rsid w:val="00842BC0"/>
    <w:rsid w:val="00843F1C"/>
    <w:rsid w:val="00853841"/>
    <w:rsid w:val="00856B79"/>
    <w:rsid w:val="0086213B"/>
    <w:rsid w:val="00866337"/>
    <w:rsid w:val="008663FF"/>
    <w:rsid w:val="00872FBA"/>
    <w:rsid w:val="008813AB"/>
    <w:rsid w:val="00883551"/>
    <w:rsid w:val="00887234"/>
    <w:rsid w:val="008907C4"/>
    <w:rsid w:val="008930F8"/>
    <w:rsid w:val="008932DA"/>
    <w:rsid w:val="00894EAA"/>
    <w:rsid w:val="008956A5"/>
    <w:rsid w:val="008A2253"/>
    <w:rsid w:val="008A4B39"/>
    <w:rsid w:val="008A613E"/>
    <w:rsid w:val="008B3506"/>
    <w:rsid w:val="008C7944"/>
    <w:rsid w:val="008D6E37"/>
    <w:rsid w:val="008E0975"/>
    <w:rsid w:val="008E219A"/>
    <w:rsid w:val="008E39FD"/>
    <w:rsid w:val="008E556F"/>
    <w:rsid w:val="008F0A76"/>
    <w:rsid w:val="008F0F63"/>
    <w:rsid w:val="008F7BFD"/>
    <w:rsid w:val="00903596"/>
    <w:rsid w:val="00904501"/>
    <w:rsid w:val="00906D85"/>
    <w:rsid w:val="00914679"/>
    <w:rsid w:val="00916758"/>
    <w:rsid w:val="00916A91"/>
    <w:rsid w:val="00922EA1"/>
    <w:rsid w:val="0092790A"/>
    <w:rsid w:val="009330AE"/>
    <w:rsid w:val="00933716"/>
    <w:rsid w:val="00933EDB"/>
    <w:rsid w:val="00934097"/>
    <w:rsid w:val="00935411"/>
    <w:rsid w:val="00935C41"/>
    <w:rsid w:val="00936420"/>
    <w:rsid w:val="0093665C"/>
    <w:rsid w:val="00936E27"/>
    <w:rsid w:val="00941DF2"/>
    <w:rsid w:val="0094465E"/>
    <w:rsid w:val="00950FD5"/>
    <w:rsid w:val="009513D5"/>
    <w:rsid w:val="0095402E"/>
    <w:rsid w:val="00956A61"/>
    <w:rsid w:val="00963051"/>
    <w:rsid w:val="00963117"/>
    <w:rsid w:val="00963634"/>
    <w:rsid w:val="00966FEA"/>
    <w:rsid w:val="0097233F"/>
    <w:rsid w:val="00980942"/>
    <w:rsid w:val="00985F35"/>
    <w:rsid w:val="00986F3B"/>
    <w:rsid w:val="00987904"/>
    <w:rsid w:val="009927AE"/>
    <w:rsid w:val="00992BC8"/>
    <w:rsid w:val="009952D8"/>
    <w:rsid w:val="00995314"/>
    <w:rsid w:val="00996D74"/>
    <w:rsid w:val="009A56B2"/>
    <w:rsid w:val="009B2E28"/>
    <w:rsid w:val="009B4C7C"/>
    <w:rsid w:val="009B7427"/>
    <w:rsid w:val="009C5E0B"/>
    <w:rsid w:val="009D49EE"/>
    <w:rsid w:val="009D626D"/>
    <w:rsid w:val="009E348A"/>
    <w:rsid w:val="009E51A5"/>
    <w:rsid w:val="009F2087"/>
    <w:rsid w:val="009F3770"/>
    <w:rsid w:val="009F6274"/>
    <w:rsid w:val="00A00FDF"/>
    <w:rsid w:val="00A0531F"/>
    <w:rsid w:val="00A1056B"/>
    <w:rsid w:val="00A159F3"/>
    <w:rsid w:val="00A2751F"/>
    <w:rsid w:val="00A30784"/>
    <w:rsid w:val="00A3119D"/>
    <w:rsid w:val="00A37470"/>
    <w:rsid w:val="00A376FE"/>
    <w:rsid w:val="00A37E5B"/>
    <w:rsid w:val="00A440DE"/>
    <w:rsid w:val="00A46FD6"/>
    <w:rsid w:val="00A52B00"/>
    <w:rsid w:val="00A52B5C"/>
    <w:rsid w:val="00A53A1E"/>
    <w:rsid w:val="00A67281"/>
    <w:rsid w:val="00A7080F"/>
    <w:rsid w:val="00A7512F"/>
    <w:rsid w:val="00A75646"/>
    <w:rsid w:val="00A769BA"/>
    <w:rsid w:val="00A8147E"/>
    <w:rsid w:val="00A835A8"/>
    <w:rsid w:val="00A93239"/>
    <w:rsid w:val="00A942C7"/>
    <w:rsid w:val="00A946A2"/>
    <w:rsid w:val="00AA66A3"/>
    <w:rsid w:val="00AA6923"/>
    <w:rsid w:val="00AA6B1B"/>
    <w:rsid w:val="00AB1032"/>
    <w:rsid w:val="00AB1957"/>
    <w:rsid w:val="00AB598A"/>
    <w:rsid w:val="00AC004B"/>
    <w:rsid w:val="00AC2324"/>
    <w:rsid w:val="00AC2BBB"/>
    <w:rsid w:val="00AC6AAF"/>
    <w:rsid w:val="00AC7D8F"/>
    <w:rsid w:val="00AD67D0"/>
    <w:rsid w:val="00AE3C59"/>
    <w:rsid w:val="00AE5789"/>
    <w:rsid w:val="00AE7FF8"/>
    <w:rsid w:val="00AF0FF5"/>
    <w:rsid w:val="00AF55F0"/>
    <w:rsid w:val="00AF77F3"/>
    <w:rsid w:val="00B0124C"/>
    <w:rsid w:val="00B04FEB"/>
    <w:rsid w:val="00B0785F"/>
    <w:rsid w:val="00B103D2"/>
    <w:rsid w:val="00B11770"/>
    <w:rsid w:val="00B13D01"/>
    <w:rsid w:val="00B149CD"/>
    <w:rsid w:val="00B15145"/>
    <w:rsid w:val="00B226CA"/>
    <w:rsid w:val="00B25D17"/>
    <w:rsid w:val="00B26DE5"/>
    <w:rsid w:val="00B277AE"/>
    <w:rsid w:val="00B34FBF"/>
    <w:rsid w:val="00B57623"/>
    <w:rsid w:val="00B60E0F"/>
    <w:rsid w:val="00B6464D"/>
    <w:rsid w:val="00B64981"/>
    <w:rsid w:val="00B718A3"/>
    <w:rsid w:val="00B759E3"/>
    <w:rsid w:val="00B7641B"/>
    <w:rsid w:val="00B81F24"/>
    <w:rsid w:val="00B85289"/>
    <w:rsid w:val="00B855C5"/>
    <w:rsid w:val="00B909BC"/>
    <w:rsid w:val="00B92BE9"/>
    <w:rsid w:val="00B965BC"/>
    <w:rsid w:val="00BA02E2"/>
    <w:rsid w:val="00BA40A3"/>
    <w:rsid w:val="00BB3CC8"/>
    <w:rsid w:val="00BB435E"/>
    <w:rsid w:val="00BC2FF7"/>
    <w:rsid w:val="00BC3B1E"/>
    <w:rsid w:val="00BD17D9"/>
    <w:rsid w:val="00BD4D3B"/>
    <w:rsid w:val="00BD694E"/>
    <w:rsid w:val="00BF072B"/>
    <w:rsid w:val="00BF7BCF"/>
    <w:rsid w:val="00C139F8"/>
    <w:rsid w:val="00C15397"/>
    <w:rsid w:val="00C32B48"/>
    <w:rsid w:val="00C34E23"/>
    <w:rsid w:val="00C47DBA"/>
    <w:rsid w:val="00C503F6"/>
    <w:rsid w:val="00C526EF"/>
    <w:rsid w:val="00C76A1A"/>
    <w:rsid w:val="00C76C9E"/>
    <w:rsid w:val="00C76E01"/>
    <w:rsid w:val="00C77061"/>
    <w:rsid w:val="00C87BEF"/>
    <w:rsid w:val="00C953B0"/>
    <w:rsid w:val="00CA000F"/>
    <w:rsid w:val="00CA2BB9"/>
    <w:rsid w:val="00CA577C"/>
    <w:rsid w:val="00CA7865"/>
    <w:rsid w:val="00CB3848"/>
    <w:rsid w:val="00CB38AB"/>
    <w:rsid w:val="00CB4141"/>
    <w:rsid w:val="00CB5748"/>
    <w:rsid w:val="00CB5769"/>
    <w:rsid w:val="00CB70F1"/>
    <w:rsid w:val="00CC0ED2"/>
    <w:rsid w:val="00CC5525"/>
    <w:rsid w:val="00CC5D45"/>
    <w:rsid w:val="00CC6A03"/>
    <w:rsid w:val="00CD336A"/>
    <w:rsid w:val="00CE12CB"/>
    <w:rsid w:val="00CF1090"/>
    <w:rsid w:val="00CF1BF9"/>
    <w:rsid w:val="00CF4BCA"/>
    <w:rsid w:val="00CF4C1D"/>
    <w:rsid w:val="00D03052"/>
    <w:rsid w:val="00D21182"/>
    <w:rsid w:val="00D23D1F"/>
    <w:rsid w:val="00D247CF"/>
    <w:rsid w:val="00D24F3B"/>
    <w:rsid w:val="00D32072"/>
    <w:rsid w:val="00D3450B"/>
    <w:rsid w:val="00D37C6F"/>
    <w:rsid w:val="00D449B7"/>
    <w:rsid w:val="00D50A49"/>
    <w:rsid w:val="00D553C3"/>
    <w:rsid w:val="00D578C5"/>
    <w:rsid w:val="00D57F3A"/>
    <w:rsid w:val="00D612B9"/>
    <w:rsid w:val="00D618A8"/>
    <w:rsid w:val="00D67E65"/>
    <w:rsid w:val="00D72428"/>
    <w:rsid w:val="00D74529"/>
    <w:rsid w:val="00D75CBF"/>
    <w:rsid w:val="00D92A63"/>
    <w:rsid w:val="00D96CA0"/>
    <w:rsid w:val="00DA1CC2"/>
    <w:rsid w:val="00DA20B2"/>
    <w:rsid w:val="00DA6E6B"/>
    <w:rsid w:val="00DB0494"/>
    <w:rsid w:val="00DC281B"/>
    <w:rsid w:val="00DC4775"/>
    <w:rsid w:val="00DD3419"/>
    <w:rsid w:val="00DD4040"/>
    <w:rsid w:val="00DD6454"/>
    <w:rsid w:val="00DE06DC"/>
    <w:rsid w:val="00DF2C57"/>
    <w:rsid w:val="00DF637C"/>
    <w:rsid w:val="00DF696D"/>
    <w:rsid w:val="00E03E9D"/>
    <w:rsid w:val="00E05B76"/>
    <w:rsid w:val="00E07034"/>
    <w:rsid w:val="00E10854"/>
    <w:rsid w:val="00E113B8"/>
    <w:rsid w:val="00E120A4"/>
    <w:rsid w:val="00E20A2E"/>
    <w:rsid w:val="00E2178D"/>
    <w:rsid w:val="00E26AF9"/>
    <w:rsid w:val="00E3074A"/>
    <w:rsid w:val="00E35271"/>
    <w:rsid w:val="00E35A3F"/>
    <w:rsid w:val="00E452B4"/>
    <w:rsid w:val="00E46028"/>
    <w:rsid w:val="00E47F12"/>
    <w:rsid w:val="00E746A0"/>
    <w:rsid w:val="00E76515"/>
    <w:rsid w:val="00E80D20"/>
    <w:rsid w:val="00E846C8"/>
    <w:rsid w:val="00E873A9"/>
    <w:rsid w:val="00EB3235"/>
    <w:rsid w:val="00EB705E"/>
    <w:rsid w:val="00EC2344"/>
    <w:rsid w:val="00EC3387"/>
    <w:rsid w:val="00EC3B18"/>
    <w:rsid w:val="00ED355A"/>
    <w:rsid w:val="00ED39AA"/>
    <w:rsid w:val="00ED3A5C"/>
    <w:rsid w:val="00ED6F4F"/>
    <w:rsid w:val="00EF41A6"/>
    <w:rsid w:val="00EF4ADD"/>
    <w:rsid w:val="00F039F2"/>
    <w:rsid w:val="00F107B5"/>
    <w:rsid w:val="00F137E0"/>
    <w:rsid w:val="00F20A37"/>
    <w:rsid w:val="00F313A5"/>
    <w:rsid w:val="00F3404C"/>
    <w:rsid w:val="00F3439D"/>
    <w:rsid w:val="00F34AEB"/>
    <w:rsid w:val="00F353FD"/>
    <w:rsid w:val="00F51151"/>
    <w:rsid w:val="00F602B1"/>
    <w:rsid w:val="00F643B6"/>
    <w:rsid w:val="00F65447"/>
    <w:rsid w:val="00F714CF"/>
    <w:rsid w:val="00F74B92"/>
    <w:rsid w:val="00F82872"/>
    <w:rsid w:val="00F903FA"/>
    <w:rsid w:val="00F94BFC"/>
    <w:rsid w:val="00FA2795"/>
    <w:rsid w:val="00FA72E1"/>
    <w:rsid w:val="00FC534A"/>
    <w:rsid w:val="00FC5FFC"/>
    <w:rsid w:val="00FD3A86"/>
    <w:rsid w:val="00FD4337"/>
    <w:rsid w:val="00FD441C"/>
    <w:rsid w:val="00FD6FA7"/>
    <w:rsid w:val="00FE355C"/>
    <w:rsid w:val="00FE7A6E"/>
    <w:rsid w:val="00FF20FA"/>
    <w:rsid w:val="00FF316A"/>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49605"/>
  <w15:docId w15:val="{D55E3ECC-B7BB-42A9-B70D-F189B8FE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3"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F714CF"/>
  </w:style>
  <w:style w:type="paragraph" w:styleId="Heading1">
    <w:name w:val="heading 1"/>
    <w:aliases w:val="FACT SHEET: Heading 1"/>
    <w:basedOn w:val="Normal"/>
    <w:next w:val="Normal"/>
    <w:qFormat/>
    <w:rsid w:val="006110DD"/>
    <w:pPr>
      <w:keepNext/>
      <w:spacing w:after="120" w:line="440" w:lineRule="exact"/>
      <w:outlineLvl w:val="0"/>
    </w:pPr>
    <w:rPr>
      <w:rFonts w:ascii="Arial" w:hAnsi="Arial" w:cs="Arial"/>
      <w:b/>
      <w:bCs/>
      <w:color w:val="BC541E"/>
      <w:kern w:val="32"/>
      <w:sz w:val="36"/>
      <w:szCs w:val="32"/>
    </w:rPr>
  </w:style>
  <w:style w:type="paragraph" w:styleId="Heading2">
    <w:name w:val="heading 2"/>
    <w:basedOn w:val="Normal"/>
    <w:next w:val="Normal"/>
    <w:link w:val="Heading2Char"/>
    <w:qFormat/>
    <w:rsid w:val="003858CD"/>
    <w:pPr>
      <w:keepNext/>
      <w:spacing w:before="120" w:after="120" w:line="360" w:lineRule="exact"/>
      <w:outlineLvl w:val="1"/>
    </w:pPr>
    <w:rPr>
      <w:rFonts w:ascii="Arial" w:hAnsi="Arial" w:cs="Arial"/>
      <w:b/>
      <w:bCs/>
      <w:iCs/>
      <w:color w:val="215589"/>
      <w:sz w:val="28"/>
      <w:szCs w:val="28"/>
    </w:rPr>
  </w:style>
  <w:style w:type="paragraph" w:styleId="Heading3">
    <w:name w:val="heading 3"/>
    <w:basedOn w:val="Normal"/>
    <w:next w:val="Normal"/>
    <w:link w:val="Heading3Char"/>
    <w:qFormat/>
    <w:rsid w:val="000F271F"/>
    <w:pPr>
      <w:keepNext/>
      <w:spacing w:before="240" w:after="60"/>
      <w:outlineLvl w:val="2"/>
    </w:pPr>
    <w:rPr>
      <w:rFonts w:ascii="Arial" w:hAnsi="Arial" w:cs="Arial"/>
      <w:b/>
      <w:bCs/>
      <w:color w:val="59595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aliases w:val="FACT SHEET: Bolding"/>
    <w:qFormat/>
    <w:rsid w:val="004A296D"/>
    <w:rPr>
      <w:b/>
      <w:bCs/>
    </w:rPr>
  </w:style>
  <w:style w:type="paragraph" w:styleId="FootnoteText">
    <w:name w:val="footnote text"/>
    <w:basedOn w:val="EndnoteText"/>
    <w:link w:val="FootnoteTextChar"/>
    <w:uiPriority w:val="99"/>
    <w:semiHidden/>
    <w:rsid w:val="00F714CF"/>
  </w:style>
  <w:style w:type="character" w:styleId="FootnoteReference">
    <w:name w:val="footnote reference"/>
    <w:uiPriority w:val="99"/>
    <w:semiHidden/>
    <w:rsid w:val="00677681"/>
    <w:rPr>
      <w:vertAlign w:val="superscript"/>
    </w:rPr>
  </w:style>
  <w:style w:type="character" w:styleId="Hyperlink">
    <w:name w:val="Hyperlink"/>
    <w:rsid w:val="007340BC"/>
    <w:rPr>
      <w:color w:val="auto"/>
      <w:u w:val="single"/>
    </w:rPr>
  </w:style>
  <w:style w:type="paragraph" w:styleId="Subtitle">
    <w:name w:val="Subtitle"/>
    <w:basedOn w:val="Heading2"/>
    <w:qFormat/>
    <w:rsid w:val="003858CD"/>
  </w:style>
  <w:style w:type="paragraph" w:customStyle="1" w:styleId="Judges">
    <w:name w:val="Judges"/>
    <w:basedOn w:val="Heading3"/>
    <w:autoRedefine/>
    <w:rsid w:val="00167CFA"/>
    <w:pPr>
      <w:keepNext w:val="0"/>
      <w:keepLines/>
      <w:suppressAutoHyphens/>
      <w:spacing w:before="0" w:after="120" w:line="240" w:lineRule="exact"/>
    </w:pPr>
    <w:rPr>
      <w:b w:val="0"/>
      <w:sz w:val="18"/>
    </w:rPr>
  </w:style>
  <w:style w:type="paragraph" w:styleId="BalloonText">
    <w:name w:val="Balloon Text"/>
    <w:basedOn w:val="Normal"/>
    <w:semiHidden/>
    <w:rsid w:val="00DC4775"/>
    <w:rPr>
      <w:rFonts w:ascii="Tahoma" w:hAnsi="Tahoma" w:cs="Tahoma"/>
      <w:sz w:val="16"/>
      <w:szCs w:val="16"/>
    </w:rPr>
  </w:style>
  <w:style w:type="character" w:styleId="CommentReference">
    <w:name w:val="annotation reference"/>
    <w:uiPriority w:val="99"/>
    <w:semiHidden/>
    <w:rsid w:val="00BD694E"/>
    <w:rPr>
      <w:sz w:val="16"/>
      <w:szCs w:val="16"/>
    </w:rPr>
  </w:style>
  <w:style w:type="paragraph" w:styleId="CommentText">
    <w:name w:val="annotation text"/>
    <w:basedOn w:val="Normal"/>
    <w:link w:val="CommentTextChar"/>
    <w:uiPriority w:val="99"/>
    <w:semiHidden/>
    <w:rsid w:val="00BD694E"/>
    <w:rPr>
      <w:sz w:val="20"/>
      <w:szCs w:val="20"/>
    </w:rPr>
  </w:style>
  <w:style w:type="paragraph" w:styleId="CommentSubject">
    <w:name w:val="annotation subject"/>
    <w:basedOn w:val="CommentText"/>
    <w:next w:val="CommentText"/>
    <w:semiHidden/>
    <w:rsid w:val="00BD694E"/>
    <w:rPr>
      <w:b/>
      <w:bCs/>
    </w:rPr>
  </w:style>
  <w:style w:type="paragraph" w:styleId="Header">
    <w:name w:val="header"/>
    <w:basedOn w:val="Normal"/>
    <w:autoRedefine/>
    <w:rsid w:val="00532DE3"/>
    <w:pPr>
      <w:pBdr>
        <w:bottom w:val="single" w:sz="4" w:space="1" w:color="BC541E"/>
      </w:pBdr>
      <w:tabs>
        <w:tab w:val="center" w:pos="4320"/>
        <w:tab w:val="right" w:pos="8640"/>
      </w:tabs>
      <w:spacing w:before="120" w:after="480"/>
      <w:jc w:val="right"/>
    </w:pPr>
    <w:rPr>
      <w:rFonts w:ascii="Arial" w:hAnsi="Arial" w:cs="Arial"/>
      <w:b/>
      <w:caps/>
      <w:color w:val="1D558B"/>
      <w:sz w:val="20"/>
      <w:szCs w:val="20"/>
    </w:rPr>
  </w:style>
  <w:style w:type="paragraph" w:styleId="Footer">
    <w:name w:val="footer"/>
    <w:aliases w:val="VFAI Footer"/>
    <w:basedOn w:val="Normal"/>
    <w:rsid w:val="002F7AC5"/>
    <w:pPr>
      <w:pBdr>
        <w:top w:val="single" w:sz="4" w:space="1" w:color="1D558B"/>
      </w:pBdr>
      <w:tabs>
        <w:tab w:val="center" w:pos="4320"/>
        <w:tab w:val="right" w:pos="8640"/>
      </w:tabs>
      <w:spacing w:before="480" w:line="280" w:lineRule="exact"/>
      <w:jc w:val="right"/>
    </w:pPr>
    <w:rPr>
      <w:rFonts w:ascii="Arial" w:hAnsi="Arial" w:cs="Arial"/>
      <w:b/>
      <w:color w:val="1D558B"/>
      <w:sz w:val="20"/>
      <w:szCs w:val="20"/>
    </w:rPr>
  </w:style>
  <w:style w:type="paragraph" w:styleId="EndnoteText">
    <w:name w:val="endnote text"/>
    <w:basedOn w:val="Normal"/>
    <w:semiHidden/>
    <w:rsid w:val="00F714CF"/>
    <w:pPr>
      <w:spacing w:after="60" w:line="220" w:lineRule="exact"/>
    </w:pPr>
    <w:rPr>
      <w:rFonts w:ascii="Arial" w:hAnsi="Arial"/>
      <w:color w:val="595959"/>
      <w:sz w:val="16"/>
      <w:szCs w:val="20"/>
    </w:rPr>
  </w:style>
  <w:style w:type="character" w:styleId="EndnoteReference">
    <w:name w:val="endnote reference"/>
    <w:semiHidden/>
    <w:rsid w:val="006E08A3"/>
    <w:rPr>
      <w:vertAlign w:val="superscript"/>
    </w:rPr>
  </w:style>
  <w:style w:type="table" w:styleId="TableGrid">
    <w:name w:val="Table Grid"/>
    <w:basedOn w:val="TableNormal"/>
    <w:rsid w:val="000E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CTSHEETBody">
    <w:name w:val="FACT SHEET: Body"/>
    <w:basedOn w:val="Normal"/>
    <w:link w:val="FACTSHEETBodyChar"/>
    <w:rsid w:val="00A52B5C"/>
    <w:pPr>
      <w:spacing w:after="120" w:line="280" w:lineRule="exact"/>
    </w:pPr>
    <w:rPr>
      <w:rFonts w:ascii="Arial" w:hAnsi="Arial" w:cs="Arial"/>
      <w:color w:val="595959"/>
      <w:sz w:val="20"/>
      <w:szCs w:val="26"/>
    </w:rPr>
  </w:style>
  <w:style w:type="character" w:customStyle="1" w:styleId="FACTSHEETBodyChar">
    <w:name w:val="FACT SHEET: Body Char"/>
    <w:link w:val="FACTSHEETBody"/>
    <w:rsid w:val="00A52B5C"/>
    <w:rPr>
      <w:rFonts w:ascii="Arial" w:hAnsi="Arial" w:cs="Arial"/>
      <w:color w:val="595959"/>
      <w:szCs w:val="26"/>
    </w:rPr>
  </w:style>
  <w:style w:type="paragraph" w:customStyle="1" w:styleId="FACTSHEETSquarebullet">
    <w:name w:val="FACT SHEET: Square bullet"/>
    <w:basedOn w:val="FACTSHEETBody"/>
    <w:autoRedefine/>
    <w:rsid w:val="00A75646"/>
    <w:pPr>
      <w:numPr>
        <w:numId w:val="7"/>
      </w:numPr>
      <w:tabs>
        <w:tab w:val="clear" w:pos="720"/>
        <w:tab w:val="num" w:pos="360"/>
      </w:tabs>
      <w:ind w:left="360"/>
    </w:pPr>
    <w:rPr>
      <w:bCs/>
    </w:rPr>
  </w:style>
  <w:style w:type="paragraph" w:customStyle="1" w:styleId="FACTSHEETTicboxbullet">
    <w:name w:val="FACT SHEET: Tic box bullet"/>
    <w:basedOn w:val="FACTSHEETSquarebullet"/>
    <w:rsid w:val="00D75CBF"/>
    <w:pPr>
      <w:numPr>
        <w:numId w:val="4"/>
      </w:numPr>
    </w:pPr>
  </w:style>
  <w:style w:type="paragraph" w:styleId="NormalWeb">
    <w:name w:val="Normal (Web)"/>
    <w:basedOn w:val="Normal"/>
    <w:uiPriority w:val="99"/>
    <w:rsid w:val="005F0BC8"/>
    <w:pPr>
      <w:spacing w:before="100" w:beforeAutospacing="1" w:after="100" w:afterAutospacing="1"/>
    </w:pPr>
  </w:style>
  <w:style w:type="paragraph" w:styleId="Title">
    <w:name w:val="Title"/>
    <w:basedOn w:val="Heading1"/>
    <w:next w:val="Normal"/>
    <w:link w:val="TitleChar"/>
    <w:qFormat/>
    <w:rsid w:val="00837845"/>
    <w:pPr>
      <w:spacing w:line="520" w:lineRule="exact"/>
    </w:pPr>
    <w:rPr>
      <w:color w:val="215589"/>
      <w:sz w:val="48"/>
      <w:szCs w:val="48"/>
    </w:rPr>
  </w:style>
  <w:style w:type="character" w:customStyle="1" w:styleId="TitleChar">
    <w:name w:val="Title Char"/>
    <w:link w:val="Title"/>
    <w:rsid w:val="00837845"/>
    <w:rPr>
      <w:rFonts w:ascii="Arial" w:hAnsi="Arial" w:cs="Arial"/>
      <w:b/>
      <w:bCs/>
      <w:color w:val="215589"/>
      <w:kern w:val="32"/>
      <w:sz w:val="48"/>
      <w:szCs w:val="48"/>
    </w:rPr>
  </w:style>
  <w:style w:type="character" w:customStyle="1" w:styleId="Heading2Char">
    <w:name w:val="Heading 2 Char"/>
    <w:link w:val="Heading2"/>
    <w:rsid w:val="00D618A8"/>
    <w:rPr>
      <w:rFonts w:ascii="Arial" w:hAnsi="Arial" w:cs="Arial"/>
      <w:b/>
      <w:bCs/>
      <w:iCs/>
      <w:color w:val="215589"/>
      <w:sz w:val="28"/>
      <w:szCs w:val="28"/>
    </w:rPr>
  </w:style>
  <w:style w:type="character" w:customStyle="1" w:styleId="FootnoteTextChar">
    <w:name w:val="Footnote Text Char"/>
    <w:link w:val="FootnoteText"/>
    <w:uiPriority w:val="99"/>
    <w:semiHidden/>
    <w:rsid w:val="00D618A8"/>
    <w:rPr>
      <w:rFonts w:ascii="Arial" w:hAnsi="Arial"/>
      <w:color w:val="595959"/>
      <w:sz w:val="16"/>
    </w:rPr>
  </w:style>
  <w:style w:type="character" w:customStyle="1" w:styleId="CommentTextChar">
    <w:name w:val="Comment Text Char"/>
    <w:link w:val="CommentText"/>
    <w:uiPriority w:val="99"/>
    <w:semiHidden/>
    <w:rsid w:val="00D618A8"/>
  </w:style>
  <w:style w:type="paragraph" w:customStyle="1" w:styleId="clay-paragraph">
    <w:name w:val="clay-paragraph"/>
    <w:basedOn w:val="Normal"/>
    <w:rsid w:val="00B57623"/>
    <w:rPr>
      <w:rFonts w:ascii="Calibri" w:eastAsia="Calibri" w:hAnsi="Calibri" w:cs="Calibri"/>
      <w:sz w:val="22"/>
      <w:szCs w:val="22"/>
    </w:rPr>
  </w:style>
  <w:style w:type="character" w:customStyle="1" w:styleId="UnresolvedMention1">
    <w:name w:val="Unresolved Mention1"/>
    <w:uiPriority w:val="99"/>
    <w:semiHidden/>
    <w:unhideWhenUsed/>
    <w:rsid w:val="004D5FE8"/>
    <w:rPr>
      <w:color w:val="808080"/>
      <w:shd w:val="clear" w:color="auto" w:fill="E6E6E6"/>
    </w:rPr>
  </w:style>
  <w:style w:type="character" w:styleId="FollowedHyperlink">
    <w:name w:val="FollowedHyperlink"/>
    <w:rsid w:val="003E00D5"/>
    <w:rPr>
      <w:color w:val="954F72"/>
      <w:u w:val="single"/>
    </w:rPr>
  </w:style>
  <w:style w:type="character" w:customStyle="1" w:styleId="headline">
    <w:name w:val="headline"/>
    <w:basedOn w:val="DefaultParagraphFont"/>
    <w:rsid w:val="00F94BFC"/>
  </w:style>
  <w:style w:type="character" w:customStyle="1" w:styleId="UnresolvedMention2">
    <w:name w:val="Unresolved Mention2"/>
    <w:basedOn w:val="DefaultParagraphFont"/>
    <w:rsid w:val="006F3AD3"/>
    <w:rPr>
      <w:color w:val="808080"/>
      <w:shd w:val="clear" w:color="auto" w:fill="E6E6E6"/>
    </w:rPr>
  </w:style>
  <w:style w:type="character" w:customStyle="1" w:styleId="UnresolvedMention3">
    <w:name w:val="Unresolved Mention3"/>
    <w:basedOn w:val="DefaultParagraphFont"/>
    <w:rsid w:val="00E120A4"/>
    <w:rPr>
      <w:color w:val="808080"/>
      <w:shd w:val="clear" w:color="auto" w:fill="E6E6E6"/>
    </w:rPr>
  </w:style>
  <w:style w:type="character" w:customStyle="1" w:styleId="pb-byline">
    <w:name w:val="pb-byline"/>
    <w:basedOn w:val="DefaultParagraphFont"/>
    <w:rsid w:val="00BA02E2"/>
  </w:style>
  <w:style w:type="character" w:customStyle="1" w:styleId="metadatabylineauthor">
    <w:name w:val="metadata__byline__author"/>
    <w:basedOn w:val="DefaultParagraphFont"/>
    <w:rsid w:val="00A835A8"/>
  </w:style>
  <w:style w:type="character" w:customStyle="1" w:styleId="UnresolvedMention4">
    <w:name w:val="Unresolved Mention4"/>
    <w:basedOn w:val="DefaultParagraphFont"/>
    <w:uiPriority w:val="99"/>
    <w:semiHidden/>
    <w:unhideWhenUsed/>
    <w:rsid w:val="009F2087"/>
    <w:rPr>
      <w:color w:val="808080"/>
      <w:shd w:val="clear" w:color="auto" w:fill="E6E6E6"/>
    </w:rPr>
  </w:style>
  <w:style w:type="character" w:customStyle="1" w:styleId="UnresolvedMention5">
    <w:name w:val="Unresolved Mention5"/>
    <w:basedOn w:val="DefaultParagraphFont"/>
    <w:rsid w:val="00093D7F"/>
    <w:rPr>
      <w:color w:val="808080"/>
      <w:shd w:val="clear" w:color="auto" w:fill="E6E6E6"/>
    </w:rPr>
  </w:style>
  <w:style w:type="paragraph" w:customStyle="1" w:styleId="VFAIHeader">
    <w:name w:val="VFAI Header"/>
    <w:basedOn w:val="Header"/>
    <w:next w:val="BalloonText"/>
    <w:qFormat/>
    <w:rsid w:val="00532DE3"/>
    <w:pPr>
      <w:pBdr>
        <w:bottom w:val="single" w:sz="4" w:space="1" w:color="1D558B"/>
      </w:pBdr>
    </w:pPr>
  </w:style>
  <w:style w:type="paragraph" w:customStyle="1" w:styleId="Style1">
    <w:name w:val="Style1"/>
    <w:basedOn w:val="Footer"/>
    <w:qFormat/>
    <w:rsid w:val="002F7AC5"/>
  </w:style>
  <w:style w:type="paragraph" w:customStyle="1" w:styleId="VFAISub-Heading">
    <w:name w:val="VFAI Sub-Heading"/>
    <w:basedOn w:val="Heading1"/>
    <w:qFormat/>
    <w:rsid w:val="001B2F04"/>
    <w:rPr>
      <w:color w:val="C42025"/>
    </w:rPr>
  </w:style>
  <w:style w:type="paragraph" w:customStyle="1" w:styleId="Style2">
    <w:name w:val="Style2"/>
    <w:basedOn w:val="FACTSHEETBody"/>
    <w:qFormat/>
    <w:rsid w:val="001B2F04"/>
    <w:pPr>
      <w:tabs>
        <w:tab w:val="num" w:pos="360"/>
      </w:tabs>
      <w:ind w:left="360" w:hanging="360"/>
    </w:pPr>
  </w:style>
  <w:style w:type="paragraph" w:customStyle="1" w:styleId="VFAIBullet">
    <w:name w:val="VFAI Bullet"/>
    <w:basedOn w:val="FACTSHEETBody"/>
    <w:qFormat/>
    <w:rsid w:val="00785426"/>
    <w:pPr>
      <w:numPr>
        <w:numId w:val="19"/>
      </w:numPr>
    </w:pPr>
  </w:style>
  <w:style w:type="paragraph" w:customStyle="1" w:styleId="VFAI2ndSubheading">
    <w:name w:val="VFAI 2nd Subheading"/>
    <w:basedOn w:val="Heading2"/>
    <w:qFormat/>
    <w:rsid w:val="0030757D"/>
    <w:rPr>
      <w:color w:val="1D558B"/>
    </w:rPr>
  </w:style>
  <w:style w:type="character" w:customStyle="1" w:styleId="Heading3Char">
    <w:name w:val="Heading 3 Char"/>
    <w:basedOn w:val="DefaultParagraphFont"/>
    <w:link w:val="Heading3"/>
    <w:rsid w:val="00336E0F"/>
    <w:rPr>
      <w:rFonts w:ascii="Arial" w:hAnsi="Arial" w:cs="Arial"/>
      <w:b/>
      <w:bCs/>
      <w:color w:val="595959"/>
      <w:szCs w:val="26"/>
    </w:rPr>
  </w:style>
  <w:style w:type="character" w:customStyle="1" w:styleId="markyywyy8rjv">
    <w:name w:val="markyywyy8rjv"/>
    <w:basedOn w:val="DefaultParagraphFont"/>
    <w:rsid w:val="001D6E67"/>
  </w:style>
  <w:style w:type="paragraph" w:styleId="Revision">
    <w:name w:val="Revision"/>
    <w:hidden/>
    <w:semiHidden/>
    <w:rsid w:val="00272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72235">
      <w:bodyDiv w:val="1"/>
      <w:marLeft w:val="0"/>
      <w:marRight w:val="0"/>
      <w:marTop w:val="0"/>
      <w:marBottom w:val="0"/>
      <w:divBdr>
        <w:top w:val="none" w:sz="0" w:space="0" w:color="auto"/>
        <w:left w:val="none" w:sz="0" w:space="0" w:color="auto"/>
        <w:bottom w:val="none" w:sz="0" w:space="0" w:color="auto"/>
        <w:right w:val="none" w:sz="0" w:space="0" w:color="auto"/>
      </w:divBdr>
    </w:div>
    <w:div w:id="78448478">
      <w:bodyDiv w:val="1"/>
      <w:marLeft w:val="0"/>
      <w:marRight w:val="0"/>
      <w:marTop w:val="0"/>
      <w:marBottom w:val="0"/>
      <w:divBdr>
        <w:top w:val="none" w:sz="0" w:space="0" w:color="auto"/>
        <w:left w:val="none" w:sz="0" w:space="0" w:color="auto"/>
        <w:bottom w:val="none" w:sz="0" w:space="0" w:color="auto"/>
        <w:right w:val="none" w:sz="0" w:space="0" w:color="auto"/>
      </w:divBdr>
    </w:div>
    <w:div w:id="436482791">
      <w:bodyDiv w:val="1"/>
      <w:marLeft w:val="0"/>
      <w:marRight w:val="0"/>
      <w:marTop w:val="0"/>
      <w:marBottom w:val="0"/>
      <w:divBdr>
        <w:top w:val="none" w:sz="0" w:space="0" w:color="auto"/>
        <w:left w:val="none" w:sz="0" w:space="0" w:color="auto"/>
        <w:bottom w:val="none" w:sz="0" w:space="0" w:color="auto"/>
        <w:right w:val="none" w:sz="0" w:space="0" w:color="auto"/>
      </w:divBdr>
    </w:div>
    <w:div w:id="610549847">
      <w:bodyDiv w:val="1"/>
      <w:marLeft w:val="0"/>
      <w:marRight w:val="0"/>
      <w:marTop w:val="0"/>
      <w:marBottom w:val="0"/>
      <w:divBdr>
        <w:top w:val="none" w:sz="0" w:space="0" w:color="auto"/>
        <w:left w:val="none" w:sz="0" w:space="0" w:color="auto"/>
        <w:bottom w:val="none" w:sz="0" w:space="0" w:color="auto"/>
        <w:right w:val="none" w:sz="0" w:space="0" w:color="auto"/>
      </w:divBdr>
    </w:div>
    <w:div w:id="653873103">
      <w:bodyDiv w:val="1"/>
      <w:marLeft w:val="0"/>
      <w:marRight w:val="0"/>
      <w:marTop w:val="0"/>
      <w:marBottom w:val="0"/>
      <w:divBdr>
        <w:top w:val="none" w:sz="0" w:space="0" w:color="auto"/>
        <w:left w:val="none" w:sz="0" w:space="0" w:color="auto"/>
        <w:bottom w:val="none" w:sz="0" w:space="0" w:color="auto"/>
        <w:right w:val="none" w:sz="0" w:space="0" w:color="auto"/>
      </w:divBdr>
      <w:divsChild>
        <w:div w:id="354427697">
          <w:marLeft w:val="0"/>
          <w:marRight w:val="0"/>
          <w:marTop w:val="0"/>
          <w:marBottom w:val="0"/>
          <w:divBdr>
            <w:top w:val="none" w:sz="0" w:space="0" w:color="auto"/>
            <w:left w:val="none" w:sz="0" w:space="0" w:color="auto"/>
            <w:bottom w:val="none" w:sz="0" w:space="0" w:color="auto"/>
            <w:right w:val="none" w:sz="0" w:space="0" w:color="auto"/>
          </w:divBdr>
        </w:div>
      </w:divsChild>
    </w:div>
    <w:div w:id="1312638842">
      <w:bodyDiv w:val="1"/>
      <w:marLeft w:val="0"/>
      <w:marRight w:val="0"/>
      <w:marTop w:val="0"/>
      <w:marBottom w:val="0"/>
      <w:divBdr>
        <w:top w:val="none" w:sz="0" w:space="0" w:color="auto"/>
        <w:left w:val="none" w:sz="0" w:space="0" w:color="auto"/>
        <w:bottom w:val="none" w:sz="0" w:space="0" w:color="auto"/>
        <w:right w:val="none" w:sz="0" w:space="0" w:color="auto"/>
      </w:divBdr>
    </w:div>
    <w:div w:id="1312980907">
      <w:bodyDiv w:val="1"/>
      <w:marLeft w:val="0"/>
      <w:marRight w:val="0"/>
      <w:marTop w:val="0"/>
      <w:marBottom w:val="0"/>
      <w:divBdr>
        <w:top w:val="none" w:sz="0" w:space="0" w:color="auto"/>
        <w:left w:val="none" w:sz="0" w:space="0" w:color="auto"/>
        <w:bottom w:val="none" w:sz="0" w:space="0" w:color="auto"/>
        <w:right w:val="none" w:sz="0" w:space="0" w:color="auto"/>
      </w:divBdr>
    </w:div>
    <w:div w:id="1315451779">
      <w:bodyDiv w:val="1"/>
      <w:marLeft w:val="0"/>
      <w:marRight w:val="0"/>
      <w:marTop w:val="0"/>
      <w:marBottom w:val="0"/>
      <w:divBdr>
        <w:top w:val="none" w:sz="0" w:space="0" w:color="auto"/>
        <w:left w:val="none" w:sz="0" w:space="0" w:color="auto"/>
        <w:bottom w:val="none" w:sz="0" w:space="0" w:color="auto"/>
        <w:right w:val="none" w:sz="0" w:space="0" w:color="auto"/>
      </w:divBdr>
    </w:div>
    <w:div w:id="1795098069">
      <w:bodyDiv w:val="1"/>
      <w:marLeft w:val="0"/>
      <w:marRight w:val="0"/>
      <w:marTop w:val="0"/>
      <w:marBottom w:val="0"/>
      <w:divBdr>
        <w:top w:val="none" w:sz="0" w:space="0" w:color="auto"/>
        <w:left w:val="none" w:sz="0" w:space="0" w:color="auto"/>
        <w:bottom w:val="none" w:sz="0" w:space="0" w:color="auto"/>
        <w:right w:val="none" w:sz="0" w:space="0" w:color="auto"/>
      </w:divBdr>
    </w:div>
    <w:div w:id="1971666596">
      <w:bodyDiv w:val="1"/>
      <w:marLeft w:val="0"/>
      <w:marRight w:val="0"/>
      <w:marTop w:val="0"/>
      <w:marBottom w:val="0"/>
      <w:divBdr>
        <w:top w:val="none" w:sz="0" w:space="0" w:color="auto"/>
        <w:left w:val="none" w:sz="0" w:space="0" w:color="auto"/>
        <w:bottom w:val="none" w:sz="0" w:space="0" w:color="auto"/>
        <w:right w:val="none" w:sz="0" w:space="0" w:color="auto"/>
      </w:divBdr>
    </w:div>
    <w:div w:id="2106731651">
      <w:bodyDiv w:val="1"/>
      <w:marLeft w:val="0"/>
      <w:marRight w:val="0"/>
      <w:marTop w:val="0"/>
      <w:marBottom w:val="0"/>
      <w:divBdr>
        <w:top w:val="none" w:sz="0" w:space="0" w:color="auto"/>
        <w:left w:val="none" w:sz="0" w:space="0" w:color="auto"/>
        <w:bottom w:val="none" w:sz="0" w:space="0" w:color="auto"/>
        <w:right w:val="none" w:sz="0" w:space="0" w:color="auto"/>
      </w:divBdr>
    </w:div>
    <w:div w:id="211821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templates\HRF%20general\HRF%20Brie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F9C98DB3BC594C9C473F6EB6F6F36B" ma:contentTypeVersion="16" ma:contentTypeDescription="Create a new document." ma:contentTypeScope="" ma:versionID="03ac97e1e61cdffa89f915606a127f11">
  <xsd:schema xmlns:xsd="http://www.w3.org/2001/XMLSchema" xmlns:xs="http://www.w3.org/2001/XMLSchema" xmlns:p="http://schemas.microsoft.com/office/2006/metadata/properties" xmlns:ns1="http://schemas.microsoft.com/sharepoint/v3" xmlns:ns3="31d015cc-fcf3-42b6-a733-5e7c8144a2aa" xmlns:ns4="f51aee19-24e2-4543-ada1-d636cfe3d32f" targetNamespace="http://schemas.microsoft.com/office/2006/metadata/properties" ma:root="true" ma:fieldsID="699b59e1617b5afcba550ccad19e3173" ns1:_="" ns3:_="" ns4:_="">
    <xsd:import namespace="http://schemas.microsoft.com/sharepoint/v3"/>
    <xsd:import namespace="31d015cc-fcf3-42b6-a733-5e7c8144a2aa"/>
    <xsd:import namespace="f51aee19-24e2-4543-ada1-d636cfe3d32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d015cc-fcf3-42b6-a733-5e7c8144a2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1aee19-24e2-4543-ada1-d636cfe3d32f"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FFC545D-C48A-4661-9E1B-6E25610C0242}">
  <ds:schemaRefs>
    <ds:schemaRef ds:uri="http://schemas.microsoft.com/sharepoint/v3/contenttype/forms"/>
  </ds:schemaRefs>
</ds:datastoreItem>
</file>

<file path=customXml/itemProps2.xml><?xml version="1.0" encoding="utf-8"?>
<ds:datastoreItem xmlns:ds="http://schemas.openxmlformats.org/officeDocument/2006/customXml" ds:itemID="{90D27396-BBEE-4592-AA37-93427FE69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d015cc-fcf3-42b6-a733-5e7c8144a2aa"/>
    <ds:schemaRef ds:uri="f51aee19-24e2-4543-ada1-d636cfe3d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2F3709-E7C9-465C-93D8-9C813521F7E2}">
  <ds:schemaRefs>
    <ds:schemaRef ds:uri="http://schemas.openxmlformats.org/officeDocument/2006/bibliography"/>
  </ds:schemaRefs>
</ds:datastoreItem>
</file>

<file path=customXml/itemProps4.xml><?xml version="1.0" encoding="utf-8"?>
<ds:datastoreItem xmlns:ds="http://schemas.openxmlformats.org/officeDocument/2006/customXml" ds:itemID="{18CD5C7D-5F37-4B92-B640-4E6961CC1EF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N:\templates\HRF general\HRF Brief.dot</Template>
  <TotalTime>4</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HRF Brief</vt:lpstr>
    </vt:vector>
  </TitlesOfParts>
  <Company>Human Rights First</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HRF Brief</dc:title>
  <dc:subject/>
  <dc:creator>Zahava Moerdler</dc:creator>
  <cp:keywords/>
  <dc:description/>
  <cp:lastModifiedBy>Vargo, Danny</cp:lastModifiedBy>
  <cp:revision>3</cp:revision>
  <cp:lastPrinted>2018-02-27T19:13:00Z</cp:lastPrinted>
  <dcterms:created xsi:type="dcterms:W3CDTF">2020-10-09T18:10:00Z</dcterms:created>
  <dcterms:modified xsi:type="dcterms:W3CDTF">2020-10-09T18:48:00Z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0x010100C6F9C98DB3BC594C9C473F6EB6F6F36B</vt:lpwstr>
  </property>
</Properties>
</file>